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B01" w:rsidRDefault="00231D7E" w:rsidP="00231D7E">
      <w:pPr>
        <w:jc w:val="right"/>
      </w:pPr>
      <w:r>
        <w:t>TRAC Working Paper 2013/08</w:t>
      </w:r>
      <w:r w:rsidR="00A5350B">
        <w:t xml:space="preserve"> (revised)</w:t>
      </w:r>
      <w:bookmarkStart w:id="0" w:name="_GoBack"/>
      <w:bookmarkEnd w:id="0"/>
    </w:p>
    <w:p w:rsidR="00C52571" w:rsidRDefault="00C52571" w:rsidP="00611B01">
      <w:pPr>
        <w:jc w:val="center"/>
        <w:rPr>
          <w:b/>
        </w:rPr>
      </w:pPr>
    </w:p>
    <w:p w:rsidR="00C52571" w:rsidRDefault="00C52571" w:rsidP="00611B01">
      <w:pPr>
        <w:jc w:val="center"/>
        <w:rPr>
          <w:b/>
        </w:rPr>
      </w:pPr>
    </w:p>
    <w:p w:rsidR="00C52571" w:rsidRDefault="00C52571" w:rsidP="00611B01">
      <w:pPr>
        <w:jc w:val="center"/>
        <w:rPr>
          <w:b/>
        </w:rPr>
      </w:pPr>
    </w:p>
    <w:p w:rsidR="00C52571" w:rsidRDefault="00C52571" w:rsidP="00611B01">
      <w:pPr>
        <w:jc w:val="center"/>
        <w:rPr>
          <w:b/>
        </w:rPr>
      </w:pPr>
    </w:p>
    <w:p w:rsidR="00C52571" w:rsidRDefault="00C52571" w:rsidP="00611B01">
      <w:pPr>
        <w:jc w:val="center"/>
        <w:rPr>
          <w:b/>
        </w:rPr>
      </w:pPr>
    </w:p>
    <w:p w:rsidR="00611B01" w:rsidRPr="003B5A10" w:rsidRDefault="00611B01" w:rsidP="00611B01">
      <w:pPr>
        <w:jc w:val="center"/>
        <w:rPr>
          <w:b/>
        </w:rPr>
      </w:pPr>
      <w:r>
        <w:rPr>
          <w:b/>
        </w:rPr>
        <w:t xml:space="preserve"> A Statistical Catch at Age Stock Assessment Model o</w:t>
      </w:r>
      <w:r w:rsidRPr="003B5A10">
        <w:rPr>
          <w:b/>
        </w:rPr>
        <w:t>f</w:t>
      </w:r>
    </w:p>
    <w:p w:rsidR="00611B01" w:rsidRDefault="00611B01" w:rsidP="00611B01">
      <w:pPr>
        <w:jc w:val="center"/>
        <w:rPr>
          <w:b/>
        </w:rPr>
      </w:pPr>
      <w:r>
        <w:rPr>
          <w:b/>
        </w:rPr>
        <w:t xml:space="preserve">Eastern </w:t>
      </w:r>
      <w:r w:rsidRPr="003B5A10">
        <w:rPr>
          <w:b/>
        </w:rPr>
        <w:t>Georges Bank Atlantic Cod (</w:t>
      </w:r>
      <w:proofErr w:type="spellStart"/>
      <w:r w:rsidRPr="003B5A10">
        <w:rPr>
          <w:b/>
          <w:i/>
        </w:rPr>
        <w:t>Gadus</w:t>
      </w:r>
      <w:proofErr w:type="spellEnd"/>
      <w:r w:rsidRPr="003B5A10">
        <w:rPr>
          <w:b/>
          <w:i/>
        </w:rPr>
        <w:t xml:space="preserve"> </w:t>
      </w:r>
      <w:proofErr w:type="spellStart"/>
      <w:r w:rsidRPr="003B5A10">
        <w:rPr>
          <w:b/>
          <w:i/>
        </w:rPr>
        <w:t>morhua</w:t>
      </w:r>
      <w:proofErr w:type="spellEnd"/>
      <w:r w:rsidRPr="003B5A10">
        <w:rPr>
          <w:b/>
        </w:rPr>
        <w:t xml:space="preserve">) </w:t>
      </w:r>
    </w:p>
    <w:p w:rsidR="00611B01" w:rsidRDefault="00611B01" w:rsidP="00611B01">
      <w:pPr>
        <w:pStyle w:val="NoSpacing"/>
        <w:jc w:val="center"/>
      </w:pPr>
    </w:p>
    <w:p w:rsidR="00611B01" w:rsidRDefault="00611B01" w:rsidP="00611B01">
      <w:pPr>
        <w:pStyle w:val="NoSpacing"/>
        <w:jc w:val="center"/>
      </w:pPr>
    </w:p>
    <w:p w:rsidR="00611B01" w:rsidRDefault="00611B01" w:rsidP="00611B01">
      <w:pPr>
        <w:jc w:val="center"/>
        <w:rPr>
          <w:b/>
        </w:rPr>
      </w:pPr>
      <w:r>
        <w:rPr>
          <w:b/>
          <w:noProof/>
          <w:lang w:val="en-CA" w:eastAsia="en-CA"/>
        </w:rPr>
        <w:drawing>
          <wp:anchor distT="0" distB="0" distL="114300" distR="114300" simplePos="0" relativeHeight="251658240" behindDoc="1" locked="0" layoutInCell="1" allowOverlap="1">
            <wp:simplePos x="0" y="0"/>
            <wp:positionH relativeFrom="column">
              <wp:posOffset>1757045</wp:posOffset>
            </wp:positionH>
            <wp:positionV relativeFrom="paragraph">
              <wp:posOffset>70485</wp:posOffset>
            </wp:positionV>
            <wp:extent cx="2484755" cy="1012825"/>
            <wp:effectExtent l="19050" t="0" r="0" b="0"/>
            <wp:wrapTight wrapText="bothSides">
              <wp:wrapPolygon edited="0">
                <wp:start x="-166" y="0"/>
                <wp:lineTo x="-166" y="21126"/>
                <wp:lineTo x="21528" y="21126"/>
                <wp:lineTo x="21528" y="0"/>
                <wp:lineTo x="-166" y="0"/>
              </wp:wrapPolygon>
            </wp:wrapTight>
            <wp:docPr id="1" name="Picture 1" descr="C:\LOB\pics\cod\c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B\pics\cod\cod.jpg"/>
                    <pic:cNvPicPr>
                      <a:picLocks noChangeAspect="1" noChangeArrowheads="1"/>
                    </pic:cNvPicPr>
                  </pic:nvPicPr>
                  <pic:blipFill>
                    <a:blip r:embed="rId8" cstate="print"/>
                    <a:srcRect/>
                    <a:stretch>
                      <a:fillRect/>
                    </a:stretch>
                  </pic:blipFill>
                  <pic:spPr bwMode="auto">
                    <a:xfrm>
                      <a:off x="0" y="0"/>
                      <a:ext cx="2484755" cy="1012825"/>
                    </a:xfrm>
                    <a:prstGeom prst="rect">
                      <a:avLst/>
                    </a:prstGeom>
                    <a:noFill/>
                    <a:ln w="9525">
                      <a:noFill/>
                      <a:miter lim="800000"/>
                      <a:headEnd/>
                      <a:tailEnd/>
                    </a:ln>
                  </pic:spPr>
                </pic:pic>
              </a:graphicData>
            </a:graphic>
          </wp:anchor>
        </w:drawing>
      </w:r>
    </w:p>
    <w:p w:rsidR="00611B01" w:rsidRDefault="00611B01" w:rsidP="00611B01">
      <w:pPr>
        <w:jc w:val="center"/>
      </w:pPr>
    </w:p>
    <w:p w:rsidR="00611B01" w:rsidRDefault="00611B01" w:rsidP="00611B01">
      <w:pPr>
        <w:jc w:val="center"/>
      </w:pPr>
    </w:p>
    <w:p w:rsidR="00611B01" w:rsidRDefault="00611B01" w:rsidP="00611B01">
      <w:pPr>
        <w:jc w:val="center"/>
      </w:pPr>
    </w:p>
    <w:p w:rsidR="00611B01" w:rsidRDefault="00611B01" w:rsidP="00611B01">
      <w:pPr>
        <w:jc w:val="center"/>
      </w:pPr>
    </w:p>
    <w:p w:rsidR="00611B01" w:rsidRDefault="00611B01" w:rsidP="00611B01">
      <w:pPr>
        <w:jc w:val="center"/>
      </w:pPr>
    </w:p>
    <w:p w:rsidR="00611B01" w:rsidRDefault="00611B01" w:rsidP="00611B01">
      <w:pPr>
        <w:jc w:val="center"/>
      </w:pPr>
    </w:p>
    <w:p w:rsidR="00611B01" w:rsidRDefault="00611B01" w:rsidP="00611B01">
      <w:pPr>
        <w:jc w:val="center"/>
      </w:pPr>
    </w:p>
    <w:p w:rsidR="00611B01" w:rsidRDefault="00611B01" w:rsidP="00611B01">
      <w:pPr>
        <w:jc w:val="center"/>
      </w:pPr>
    </w:p>
    <w:p w:rsidR="00611B01" w:rsidRPr="00611B01" w:rsidRDefault="00611B01" w:rsidP="00611B01">
      <w:pPr>
        <w:jc w:val="center"/>
      </w:pPr>
      <w:r w:rsidRPr="00611B01">
        <w:t>Loretta O’Brien</w:t>
      </w:r>
      <w:r>
        <w:t xml:space="preserve"> </w:t>
      </w:r>
    </w:p>
    <w:p w:rsidR="00611B01" w:rsidRPr="003B5A10" w:rsidRDefault="00611B01" w:rsidP="00611B01">
      <w:pPr>
        <w:jc w:val="center"/>
      </w:pPr>
      <w:r w:rsidRPr="003B5A10">
        <w:t>NOAA/National Marine Fisheries Service</w:t>
      </w:r>
    </w:p>
    <w:p w:rsidR="00611B01" w:rsidRPr="003B5A10" w:rsidRDefault="00611B01" w:rsidP="00611B01">
      <w:pPr>
        <w:jc w:val="center"/>
      </w:pPr>
      <w:r>
        <w:t xml:space="preserve">Woods </w:t>
      </w:r>
      <w:proofErr w:type="gramStart"/>
      <w:r>
        <w:t>Hole</w:t>
      </w:r>
      <w:proofErr w:type="gramEnd"/>
      <w:r>
        <w:t xml:space="preserve"> Laboratory</w:t>
      </w:r>
    </w:p>
    <w:p w:rsidR="00611B01" w:rsidRPr="003B5A10" w:rsidRDefault="00611B01" w:rsidP="00611B01">
      <w:pPr>
        <w:jc w:val="center"/>
        <w:rPr>
          <w:bCs/>
        </w:rPr>
      </w:pPr>
      <w:r w:rsidRPr="003B5A10">
        <w:t>Woods Hole, MA 02543</w:t>
      </w:r>
    </w:p>
    <w:p w:rsidR="00611B01" w:rsidRDefault="00611B01" w:rsidP="00611B01">
      <w:pPr>
        <w:jc w:val="center"/>
      </w:pPr>
    </w:p>
    <w:p w:rsidR="00611B01" w:rsidRDefault="00611B01" w:rsidP="00611B01">
      <w:pPr>
        <w:jc w:val="center"/>
      </w:pPr>
      <w:proofErr w:type="gramStart"/>
      <w:r>
        <w:t>and</w:t>
      </w:r>
      <w:proofErr w:type="gramEnd"/>
      <w:r>
        <w:t xml:space="preserve"> </w:t>
      </w:r>
    </w:p>
    <w:p w:rsidR="00611B01" w:rsidRDefault="00611B01" w:rsidP="00611B01">
      <w:pPr>
        <w:jc w:val="center"/>
      </w:pPr>
    </w:p>
    <w:p w:rsidR="00611B01" w:rsidRDefault="00611B01" w:rsidP="00611B01">
      <w:pPr>
        <w:jc w:val="center"/>
      </w:pPr>
      <w:r>
        <w:t>Yanjun Wang</w:t>
      </w:r>
    </w:p>
    <w:p w:rsidR="00611B01" w:rsidRDefault="00611B01" w:rsidP="00611B01">
      <w:pPr>
        <w:jc w:val="center"/>
        <w:rPr>
          <w:b/>
        </w:rPr>
      </w:pPr>
      <w:r>
        <w:t>Department of Fisheries and Oceans</w:t>
      </w:r>
    </w:p>
    <w:p w:rsidR="00611B01" w:rsidRDefault="00611B01" w:rsidP="00611B01">
      <w:pPr>
        <w:pStyle w:val="NoSpacing"/>
        <w:jc w:val="center"/>
      </w:pPr>
      <w:r>
        <w:t>St. Andrews Biological Station</w:t>
      </w:r>
    </w:p>
    <w:p w:rsidR="00611B01" w:rsidRPr="003B5A10" w:rsidRDefault="00611B01" w:rsidP="00611B01">
      <w:pPr>
        <w:pStyle w:val="NoSpacing"/>
        <w:jc w:val="center"/>
      </w:pPr>
      <w:r>
        <w:t>St. Andrews, NB</w:t>
      </w:r>
    </w:p>
    <w:p w:rsidR="00611B01" w:rsidRDefault="00611B01" w:rsidP="00611B01">
      <w:pPr>
        <w:jc w:val="center"/>
      </w:pPr>
    </w:p>
    <w:p w:rsidR="00611B01" w:rsidRDefault="00611B01" w:rsidP="00611B01">
      <w:pPr>
        <w:jc w:val="center"/>
      </w:pPr>
    </w:p>
    <w:p w:rsidR="00611B01" w:rsidRPr="003B5A10" w:rsidRDefault="00611B01" w:rsidP="00611B01">
      <w:pPr>
        <w:jc w:val="center"/>
      </w:pPr>
    </w:p>
    <w:p w:rsidR="00DE3FBE" w:rsidRDefault="00DE3FBE"/>
    <w:p w:rsidR="00611B01" w:rsidRDefault="00611B01" w:rsidP="00611B01">
      <w:pPr>
        <w:pStyle w:val="NoSpacing"/>
        <w:jc w:val="center"/>
      </w:pPr>
      <w:r>
        <w:t>TRAC</w:t>
      </w:r>
    </w:p>
    <w:p w:rsidR="00611B01" w:rsidRDefault="00611B01" w:rsidP="00611B01">
      <w:pPr>
        <w:pStyle w:val="NoSpacing"/>
        <w:jc w:val="center"/>
      </w:pPr>
      <w:r>
        <w:t>Benchmark Model Meeting</w:t>
      </w:r>
    </w:p>
    <w:p w:rsidR="00611B01" w:rsidRDefault="00611B01" w:rsidP="00611B01">
      <w:pPr>
        <w:pStyle w:val="NoSpacing"/>
        <w:jc w:val="center"/>
      </w:pPr>
      <w:r>
        <w:t xml:space="preserve">April 9-11, 2013 </w:t>
      </w:r>
    </w:p>
    <w:p w:rsidR="00611B01" w:rsidRDefault="00611B01" w:rsidP="00611B01">
      <w:pPr>
        <w:pStyle w:val="NoSpacing"/>
        <w:jc w:val="center"/>
      </w:pPr>
    </w:p>
    <w:p w:rsidR="00611B01" w:rsidRDefault="00611B01" w:rsidP="00611B01">
      <w:pPr>
        <w:pStyle w:val="NoSpacing"/>
        <w:jc w:val="center"/>
      </w:pPr>
    </w:p>
    <w:p w:rsidR="00611B01" w:rsidRDefault="00611B01" w:rsidP="00611B01">
      <w:pPr>
        <w:pStyle w:val="NoSpacing"/>
        <w:jc w:val="center"/>
      </w:pPr>
    </w:p>
    <w:p w:rsidR="00611B01" w:rsidRDefault="00611B01" w:rsidP="00611B01">
      <w:pPr>
        <w:pStyle w:val="NoSpacing"/>
        <w:jc w:val="center"/>
      </w:pPr>
    </w:p>
    <w:p w:rsidR="00611B01" w:rsidRDefault="00611B01" w:rsidP="00611B01">
      <w:pPr>
        <w:pStyle w:val="NoSpacing"/>
        <w:jc w:val="center"/>
      </w:pPr>
    </w:p>
    <w:p w:rsidR="00611B01" w:rsidRDefault="00611B01" w:rsidP="00611B01">
      <w:pPr>
        <w:pStyle w:val="NoSpacing"/>
        <w:jc w:val="center"/>
      </w:pPr>
    </w:p>
    <w:p w:rsidR="00611B01" w:rsidRDefault="00611B01" w:rsidP="00611B01">
      <w:pPr>
        <w:pStyle w:val="NoSpacing"/>
        <w:jc w:val="center"/>
      </w:pPr>
    </w:p>
    <w:p w:rsidR="00611B01" w:rsidRDefault="00611B01" w:rsidP="00611B01">
      <w:pPr>
        <w:pStyle w:val="NoSpacing"/>
        <w:jc w:val="center"/>
      </w:pPr>
    </w:p>
    <w:p w:rsidR="00611B01" w:rsidRDefault="00611B01" w:rsidP="00611B01">
      <w:pPr>
        <w:pStyle w:val="NoSpacing"/>
        <w:jc w:val="center"/>
      </w:pPr>
    </w:p>
    <w:p w:rsidR="00611B01" w:rsidRDefault="00611B01" w:rsidP="00611B01">
      <w:pPr>
        <w:pStyle w:val="NoSpacing"/>
        <w:jc w:val="center"/>
      </w:pPr>
    </w:p>
    <w:p w:rsidR="00611B01" w:rsidRPr="00611B01" w:rsidRDefault="00611B01" w:rsidP="00611B01">
      <w:pPr>
        <w:pStyle w:val="NoSpacing"/>
        <w:rPr>
          <w:b/>
        </w:rPr>
      </w:pPr>
      <w:r w:rsidRPr="00611B01">
        <w:rPr>
          <w:b/>
        </w:rPr>
        <w:t>Introduction</w:t>
      </w:r>
    </w:p>
    <w:p w:rsidR="00611B01" w:rsidRDefault="00611B01"/>
    <w:p w:rsidR="00CD7436" w:rsidRPr="008330A3" w:rsidRDefault="00CD7436" w:rsidP="00CD7436">
      <w:pPr>
        <w:rPr>
          <w:color w:val="000000"/>
          <w:szCs w:val="24"/>
        </w:rPr>
      </w:pPr>
    </w:p>
    <w:p w:rsidR="00611B01" w:rsidRDefault="00CD7436">
      <w:pPr>
        <w:rPr>
          <w:szCs w:val="24"/>
        </w:rPr>
      </w:pPr>
      <w:r w:rsidRPr="008330A3">
        <w:rPr>
          <w:szCs w:val="24"/>
        </w:rPr>
        <w:t>The TRAC was established in 1998 to peer review assessments of transboundary res</w:t>
      </w:r>
      <w:r w:rsidR="008330A3">
        <w:rPr>
          <w:szCs w:val="24"/>
        </w:rPr>
        <w:t xml:space="preserve">ources in the </w:t>
      </w:r>
      <w:r w:rsidR="00B55486">
        <w:t>Gulf of Maine-Georges Bank region</w:t>
      </w:r>
      <w:r w:rsidR="00B55486">
        <w:rPr>
          <w:szCs w:val="24"/>
        </w:rPr>
        <w:t xml:space="preserve"> </w:t>
      </w:r>
      <w:r w:rsidR="008330A3">
        <w:rPr>
          <w:szCs w:val="24"/>
        </w:rPr>
        <w:t xml:space="preserve">to support </w:t>
      </w:r>
      <w:r w:rsidRPr="008330A3">
        <w:rPr>
          <w:szCs w:val="24"/>
        </w:rPr>
        <w:t>management</w:t>
      </w:r>
      <w:r w:rsidR="008330A3">
        <w:rPr>
          <w:szCs w:val="24"/>
        </w:rPr>
        <w:t xml:space="preserve"> decisions </w:t>
      </w:r>
      <w:r w:rsidRPr="008330A3">
        <w:rPr>
          <w:szCs w:val="24"/>
        </w:rPr>
        <w:t>of</w:t>
      </w:r>
      <w:r w:rsidR="008330A3">
        <w:rPr>
          <w:szCs w:val="24"/>
        </w:rPr>
        <w:t xml:space="preserve"> b</w:t>
      </w:r>
      <w:r w:rsidRPr="008330A3">
        <w:rPr>
          <w:szCs w:val="24"/>
        </w:rPr>
        <w:t xml:space="preserve">oth </w:t>
      </w:r>
      <w:r w:rsidR="008330A3">
        <w:rPr>
          <w:szCs w:val="24"/>
        </w:rPr>
        <w:t xml:space="preserve">the USA and </w:t>
      </w:r>
      <w:r w:rsidRPr="008330A3">
        <w:rPr>
          <w:szCs w:val="24"/>
        </w:rPr>
        <w:t>Canada</w:t>
      </w:r>
      <w:r w:rsidR="008330A3">
        <w:rPr>
          <w:szCs w:val="24"/>
        </w:rPr>
        <w:t xml:space="preserve">. </w:t>
      </w:r>
      <w:r w:rsidRPr="008330A3">
        <w:rPr>
          <w:szCs w:val="24"/>
        </w:rPr>
        <w:t xml:space="preserve"> </w:t>
      </w:r>
      <w:r w:rsidR="00BA297C">
        <w:rPr>
          <w:szCs w:val="24"/>
        </w:rPr>
        <w:t xml:space="preserve">Three </w:t>
      </w:r>
      <w:r w:rsidR="00B55486">
        <w:rPr>
          <w:szCs w:val="24"/>
        </w:rPr>
        <w:t>speci</w:t>
      </w:r>
      <w:r w:rsidR="00BA297C">
        <w:rPr>
          <w:szCs w:val="24"/>
        </w:rPr>
        <w:t>es</w:t>
      </w:r>
      <w:r w:rsidR="00B55486">
        <w:rPr>
          <w:szCs w:val="24"/>
        </w:rPr>
        <w:t xml:space="preserve"> on Georges Bank</w:t>
      </w:r>
      <w:r w:rsidR="00BA297C">
        <w:rPr>
          <w:szCs w:val="24"/>
        </w:rPr>
        <w:t xml:space="preserve"> were of interest at that time: cod, haddock, and yellowtail flounder.</w:t>
      </w:r>
      <w:r w:rsidR="00B55486">
        <w:rPr>
          <w:szCs w:val="24"/>
        </w:rPr>
        <w:t xml:space="preserve">  </w:t>
      </w:r>
      <w:r w:rsidRPr="008330A3">
        <w:rPr>
          <w:szCs w:val="24"/>
        </w:rPr>
        <w:t xml:space="preserve">Prior to </w:t>
      </w:r>
      <w:r w:rsidR="00B55486">
        <w:rPr>
          <w:szCs w:val="24"/>
        </w:rPr>
        <w:t xml:space="preserve">1998 each country conducted </w:t>
      </w:r>
      <w:r w:rsidRPr="008330A3">
        <w:rPr>
          <w:szCs w:val="24"/>
        </w:rPr>
        <w:t>assessment</w:t>
      </w:r>
      <w:r w:rsidR="00B55486">
        <w:rPr>
          <w:szCs w:val="24"/>
        </w:rPr>
        <w:t>s for these species</w:t>
      </w:r>
      <w:r w:rsidR="00F12B99">
        <w:rPr>
          <w:szCs w:val="24"/>
        </w:rPr>
        <w:t>, however, beyond exchanging the catch data required for each assessment, there was limited participation in the assessment preparation or subsequent peer review</w:t>
      </w:r>
      <w:r w:rsidR="00FA4A60" w:rsidRPr="008330A3">
        <w:rPr>
          <w:szCs w:val="24"/>
        </w:rPr>
        <w:t>.</w:t>
      </w:r>
      <w:r w:rsidR="00F12B99">
        <w:rPr>
          <w:szCs w:val="24"/>
        </w:rPr>
        <w:t xml:space="preserve"> </w:t>
      </w:r>
      <w:r w:rsidR="00B55486">
        <w:rPr>
          <w:szCs w:val="24"/>
        </w:rPr>
        <w:t xml:space="preserve">For cod </w:t>
      </w:r>
      <w:r w:rsidR="00BA297C" w:rsidRPr="008330A3">
        <w:rPr>
          <w:szCs w:val="24"/>
        </w:rPr>
        <w:t>on Georges Bank</w:t>
      </w:r>
      <w:r w:rsidR="00B55486">
        <w:rPr>
          <w:szCs w:val="24"/>
        </w:rPr>
        <w:t xml:space="preserve">, </w:t>
      </w:r>
      <w:r w:rsidR="00FA4A60" w:rsidRPr="008330A3">
        <w:rPr>
          <w:szCs w:val="24"/>
        </w:rPr>
        <w:t>the USA</w:t>
      </w:r>
      <w:r w:rsidR="004764AF">
        <w:rPr>
          <w:szCs w:val="24"/>
        </w:rPr>
        <w:t xml:space="preserve"> conducted</w:t>
      </w:r>
      <w:r w:rsidR="00B55486">
        <w:rPr>
          <w:szCs w:val="24"/>
        </w:rPr>
        <w:t xml:space="preserve"> an </w:t>
      </w:r>
      <w:r w:rsidR="00FA4A60" w:rsidRPr="008330A3">
        <w:rPr>
          <w:szCs w:val="24"/>
        </w:rPr>
        <w:t xml:space="preserve">assessment based on the unit stock of ‘Georges Bank cod’ defined as cod from NAFO Division 5Z and south (Figure 1), which includes USA statistical areas (SA) 521-522, 561-562, 551-552, 525- 526, and SA areas southward.  In Canada, the assessment </w:t>
      </w:r>
      <w:r w:rsidR="00B55486">
        <w:rPr>
          <w:szCs w:val="24"/>
        </w:rPr>
        <w:t xml:space="preserve">of cod </w:t>
      </w:r>
      <w:r w:rsidR="00FA4A60" w:rsidRPr="008330A3">
        <w:rPr>
          <w:szCs w:val="24"/>
        </w:rPr>
        <w:t xml:space="preserve">was based on the management unit of ‘Eastern Georges Bank cod’ defined as cod from </w:t>
      </w:r>
      <w:r w:rsidR="00F12B99">
        <w:rPr>
          <w:szCs w:val="24"/>
        </w:rPr>
        <w:t xml:space="preserve">the eastern part of </w:t>
      </w:r>
      <w:r w:rsidR="00FA4A60" w:rsidRPr="008330A3">
        <w:rPr>
          <w:szCs w:val="24"/>
        </w:rPr>
        <w:t xml:space="preserve">NAFO Division 5Ze </w:t>
      </w:r>
      <w:r w:rsidR="00F12B99">
        <w:rPr>
          <w:szCs w:val="24"/>
        </w:rPr>
        <w:t>that inc</w:t>
      </w:r>
      <w:r w:rsidR="00FA4A60" w:rsidRPr="008330A3">
        <w:rPr>
          <w:szCs w:val="24"/>
        </w:rPr>
        <w:t>ludes USA s</w:t>
      </w:r>
      <w:r w:rsidR="00F12B99">
        <w:rPr>
          <w:szCs w:val="24"/>
        </w:rPr>
        <w:t>tatistical areas 561-562 and 551</w:t>
      </w:r>
      <w:r w:rsidR="00FA4A60" w:rsidRPr="008330A3">
        <w:rPr>
          <w:szCs w:val="24"/>
        </w:rPr>
        <w:t>-552, and Canadian SA 5j and m</w:t>
      </w:r>
      <w:r w:rsidR="00B55486">
        <w:rPr>
          <w:szCs w:val="24"/>
        </w:rPr>
        <w:t xml:space="preserve"> (Figure 2)</w:t>
      </w:r>
      <w:r w:rsidR="000511F1">
        <w:rPr>
          <w:szCs w:val="24"/>
        </w:rPr>
        <w:t>.</w:t>
      </w:r>
    </w:p>
    <w:p w:rsidR="000511F1" w:rsidRPr="008330A3" w:rsidRDefault="000511F1">
      <w:pPr>
        <w:rPr>
          <w:szCs w:val="24"/>
        </w:rPr>
      </w:pPr>
    </w:p>
    <w:p w:rsidR="001568FC" w:rsidRDefault="00AA6465" w:rsidP="00577637">
      <w:pPr>
        <w:rPr>
          <w:rFonts w:ascii="TimesNewRoman" w:eastAsiaTheme="minorHAnsi" w:hAnsi="TimesNewRoman" w:cs="TimesNewRoman"/>
          <w:szCs w:val="24"/>
        </w:rPr>
      </w:pPr>
      <w:r>
        <w:t>In 2000, t</w:t>
      </w:r>
      <w:r w:rsidR="00B55486">
        <w:t>he Transboundary Management Guidance Committee (TMGC) was established (</w:t>
      </w:r>
      <w:hyperlink r:id="rId9" w:history="1">
        <w:r w:rsidR="00B55486" w:rsidRPr="00F857E7">
          <w:rPr>
            <w:rStyle w:val="Hyperlink"/>
          </w:rPr>
          <w:t>http://www2.mar.dfo-mpo.gc.ca/science/tmgc/TMGC-e.html</w:t>
        </w:r>
      </w:hyperlink>
      <w:r w:rsidR="00B55486">
        <w:t>)</w:t>
      </w:r>
      <w:r w:rsidR="004764AF">
        <w:t xml:space="preserve"> for the management </w:t>
      </w:r>
      <w:proofErr w:type="gramStart"/>
      <w:r w:rsidR="004764AF">
        <w:t xml:space="preserve">of </w:t>
      </w:r>
      <w:r w:rsidR="00C52571">
        <w:t xml:space="preserve"> transboundary</w:t>
      </w:r>
      <w:proofErr w:type="gramEnd"/>
      <w:r w:rsidR="00C52571">
        <w:t xml:space="preserve"> stocks.</w:t>
      </w:r>
      <w:r w:rsidR="004764AF">
        <w:t xml:space="preserve"> </w:t>
      </w:r>
      <w:r w:rsidR="00B55486">
        <w:t xml:space="preserve"> </w:t>
      </w:r>
      <w:r w:rsidR="00BA297C">
        <w:rPr>
          <w:rFonts w:ascii="TimesNewRoman" w:eastAsiaTheme="minorHAnsi" w:hAnsi="TimesNewRoman" w:cs="TimesNewRoman"/>
          <w:szCs w:val="24"/>
        </w:rPr>
        <w:t xml:space="preserve">In December 2001, </w:t>
      </w:r>
      <w:r w:rsidR="00F12B99">
        <w:rPr>
          <w:rFonts w:ascii="TimesNewRoman" w:eastAsiaTheme="minorHAnsi" w:hAnsi="TimesNewRoman" w:cs="TimesNewRoman"/>
          <w:szCs w:val="24"/>
        </w:rPr>
        <w:t>the TMGC reached an agree</w:t>
      </w:r>
      <w:r w:rsidR="00BA297C">
        <w:rPr>
          <w:rFonts w:ascii="TimesNewRoman" w:eastAsiaTheme="minorHAnsi" w:hAnsi="TimesNewRoman" w:cs="TimesNewRoman"/>
          <w:szCs w:val="24"/>
        </w:rPr>
        <w:t>ment to</w:t>
      </w:r>
      <w:r w:rsidR="00F12B99">
        <w:rPr>
          <w:rFonts w:ascii="TimesNewRoman" w:eastAsiaTheme="minorHAnsi" w:hAnsi="TimesNewRoman" w:cs="TimesNewRoman"/>
          <w:szCs w:val="24"/>
        </w:rPr>
        <w:t xml:space="preserve"> recommend 5Zjm as the</w:t>
      </w:r>
      <w:r>
        <w:rPr>
          <w:rFonts w:ascii="TimesNewRoman" w:eastAsiaTheme="minorHAnsi" w:hAnsi="TimesNewRoman" w:cs="TimesNewRoman"/>
          <w:szCs w:val="24"/>
        </w:rPr>
        <w:t xml:space="preserve"> </w:t>
      </w:r>
      <w:r w:rsidR="00F12B99">
        <w:rPr>
          <w:rFonts w:ascii="TimesNewRoman" w:eastAsiaTheme="minorHAnsi" w:hAnsi="TimesNewRoman" w:cs="TimesNewRoman"/>
          <w:szCs w:val="24"/>
        </w:rPr>
        <w:t>management unit for cod and haddock and 5Zhjmn for yellowtail</w:t>
      </w:r>
      <w:r w:rsidR="00BA297C">
        <w:rPr>
          <w:rFonts w:ascii="TimesNewRoman" w:eastAsiaTheme="minorHAnsi" w:hAnsi="TimesNewRoman" w:cs="TimesNewRoman"/>
          <w:szCs w:val="24"/>
        </w:rPr>
        <w:t xml:space="preserve"> flounder</w:t>
      </w:r>
      <w:r w:rsidR="00F12B99">
        <w:rPr>
          <w:rFonts w:ascii="TimesNewRoman" w:eastAsiaTheme="minorHAnsi" w:hAnsi="TimesNewRoman" w:cs="TimesNewRoman"/>
          <w:szCs w:val="24"/>
        </w:rPr>
        <w:t xml:space="preserve">, with percentage </w:t>
      </w:r>
      <w:r w:rsidR="00BA297C">
        <w:rPr>
          <w:rFonts w:ascii="TimesNewRoman" w:eastAsiaTheme="minorHAnsi" w:hAnsi="TimesNewRoman" w:cs="TimesNewRoman"/>
          <w:szCs w:val="24"/>
        </w:rPr>
        <w:t xml:space="preserve">catch </w:t>
      </w:r>
      <w:r w:rsidR="00F12B99">
        <w:rPr>
          <w:rFonts w:ascii="TimesNewRoman" w:eastAsiaTheme="minorHAnsi" w:hAnsi="TimesNewRoman" w:cs="TimesNewRoman"/>
          <w:szCs w:val="24"/>
        </w:rPr>
        <w:t>share</w:t>
      </w:r>
      <w:r w:rsidR="00BA297C">
        <w:rPr>
          <w:rFonts w:ascii="TimesNewRoman" w:eastAsiaTheme="minorHAnsi" w:hAnsi="TimesNewRoman" w:cs="TimesNewRoman"/>
          <w:szCs w:val="24"/>
        </w:rPr>
        <w:t xml:space="preserve"> to each country</w:t>
      </w:r>
      <w:r w:rsidR="00F12B99">
        <w:rPr>
          <w:rFonts w:ascii="TimesNewRoman" w:eastAsiaTheme="minorHAnsi" w:hAnsi="TimesNewRoman" w:cs="TimesNewRoman"/>
          <w:szCs w:val="24"/>
        </w:rPr>
        <w:t xml:space="preserve"> based</w:t>
      </w:r>
      <w:r w:rsidR="00BA297C">
        <w:rPr>
          <w:rFonts w:ascii="TimesNewRoman" w:eastAsiaTheme="minorHAnsi" w:hAnsi="TimesNewRoman" w:cs="TimesNewRoman"/>
          <w:szCs w:val="24"/>
        </w:rPr>
        <w:t xml:space="preserve"> </w:t>
      </w:r>
      <w:r w:rsidR="00F12B99">
        <w:rPr>
          <w:rFonts w:ascii="TimesNewRoman" w:eastAsiaTheme="minorHAnsi" w:hAnsi="TimesNewRoman" w:cs="TimesNewRoman"/>
          <w:szCs w:val="24"/>
        </w:rPr>
        <w:t xml:space="preserve">on contemporary resource distribution and </w:t>
      </w:r>
      <w:r w:rsidR="001568FC">
        <w:rPr>
          <w:rFonts w:ascii="TimesNewRoman" w:eastAsiaTheme="minorHAnsi" w:hAnsi="TimesNewRoman" w:cs="TimesNewRoman"/>
          <w:szCs w:val="24"/>
        </w:rPr>
        <w:t>historical</w:t>
      </w:r>
      <w:r w:rsidR="00F12B99">
        <w:rPr>
          <w:rFonts w:ascii="TimesNewRoman" w:eastAsiaTheme="minorHAnsi" w:hAnsi="TimesNewRoman" w:cs="TimesNewRoman"/>
          <w:szCs w:val="24"/>
        </w:rPr>
        <w:t xml:space="preserve"> landings</w:t>
      </w:r>
      <w:r w:rsidR="00BA297C">
        <w:rPr>
          <w:rFonts w:ascii="TimesNewRoman" w:eastAsiaTheme="minorHAnsi" w:hAnsi="TimesNewRoman" w:cs="TimesNewRoman"/>
          <w:szCs w:val="24"/>
        </w:rPr>
        <w:t xml:space="preserve"> (TMGC 2002). </w:t>
      </w:r>
      <w:r w:rsidR="00F12B99">
        <w:rPr>
          <w:rFonts w:ascii="TimesNewRoman" w:eastAsiaTheme="minorHAnsi" w:hAnsi="TimesNewRoman" w:cs="TimesNewRoman"/>
          <w:szCs w:val="24"/>
        </w:rPr>
        <w:t xml:space="preserve"> </w:t>
      </w:r>
      <w:r w:rsidR="00C52571">
        <w:rPr>
          <w:rFonts w:ascii="TimesNewRoman" w:eastAsiaTheme="minorHAnsi" w:hAnsi="TimesNewRoman" w:cs="TimesNewRoman"/>
          <w:szCs w:val="24"/>
        </w:rPr>
        <w:t>The USA, however, continued to assess and manage Georges Bank (GB) cod as a unit stock</w:t>
      </w:r>
      <w:r w:rsidR="00577637">
        <w:rPr>
          <w:rFonts w:ascii="TimesNewRoman" w:eastAsiaTheme="minorHAnsi" w:hAnsi="TimesNewRoman" w:cs="TimesNewRoman"/>
          <w:szCs w:val="24"/>
        </w:rPr>
        <w:t>.</w:t>
      </w:r>
      <w:r w:rsidR="00C52571">
        <w:rPr>
          <w:rFonts w:ascii="TimesNewRoman" w:eastAsiaTheme="minorHAnsi" w:hAnsi="TimesNewRoman" w:cs="TimesNewRoman"/>
          <w:szCs w:val="24"/>
        </w:rPr>
        <w:t xml:space="preserve"> </w:t>
      </w:r>
    </w:p>
    <w:p w:rsidR="00577637" w:rsidRDefault="00577637" w:rsidP="00577637">
      <w:pPr>
        <w:rPr>
          <w:rFonts w:ascii="TimesNewRoman" w:eastAsiaTheme="minorHAnsi" w:hAnsi="TimesNewRoman" w:cs="TimesNewRoman"/>
          <w:szCs w:val="24"/>
        </w:rPr>
      </w:pPr>
    </w:p>
    <w:p w:rsidR="004764AF" w:rsidRPr="008330A3" w:rsidRDefault="004764AF" w:rsidP="004764AF">
      <w:pPr>
        <w:rPr>
          <w:color w:val="000000"/>
          <w:szCs w:val="24"/>
        </w:rPr>
      </w:pPr>
      <w:r>
        <w:rPr>
          <w:color w:val="000000"/>
          <w:szCs w:val="24"/>
          <w:lang w:val="en-CA"/>
        </w:rPr>
        <w:t>Since the establishment of TRAC and TMGC</w:t>
      </w:r>
      <w:r w:rsidR="00D51F51" w:rsidRPr="008330A3">
        <w:rPr>
          <w:color w:val="000000"/>
          <w:szCs w:val="24"/>
          <w:lang w:val="en-CA"/>
        </w:rPr>
        <w:fldChar w:fldCharType="begin"/>
      </w:r>
      <w:r w:rsidRPr="008330A3">
        <w:rPr>
          <w:color w:val="000000"/>
          <w:szCs w:val="24"/>
          <w:lang w:val="en-CA"/>
        </w:rPr>
        <w:instrText xml:space="preserve"> SEQ CHAPTER \h \r 1</w:instrText>
      </w:r>
      <w:r w:rsidR="00D51F51" w:rsidRPr="008330A3">
        <w:rPr>
          <w:color w:val="000000"/>
          <w:szCs w:val="24"/>
          <w:lang w:val="en-CA"/>
        </w:rPr>
        <w:fldChar w:fldCharType="end"/>
      </w:r>
      <w:r>
        <w:rPr>
          <w:color w:val="000000"/>
          <w:szCs w:val="24"/>
          <w:lang w:val="en-CA"/>
        </w:rPr>
        <w:t>, the EGB</w:t>
      </w:r>
      <w:r w:rsidR="00C52571">
        <w:rPr>
          <w:color w:val="000000"/>
          <w:szCs w:val="24"/>
          <w:lang w:val="en-CA"/>
        </w:rPr>
        <w:t xml:space="preserve"> </w:t>
      </w:r>
      <w:r w:rsidRPr="008330A3">
        <w:rPr>
          <w:color w:val="000000"/>
          <w:szCs w:val="24"/>
        </w:rPr>
        <w:t xml:space="preserve">cod </w:t>
      </w:r>
      <w:r>
        <w:rPr>
          <w:color w:val="000000"/>
          <w:szCs w:val="24"/>
        </w:rPr>
        <w:t xml:space="preserve">assessment is reviewed within TRAC and quota allocation </w:t>
      </w:r>
      <w:r w:rsidR="00B503CD">
        <w:rPr>
          <w:color w:val="000000"/>
          <w:szCs w:val="24"/>
        </w:rPr>
        <w:t xml:space="preserve">determined </w:t>
      </w:r>
      <w:r>
        <w:rPr>
          <w:color w:val="000000"/>
          <w:szCs w:val="24"/>
        </w:rPr>
        <w:t>by the T</w:t>
      </w:r>
      <w:r w:rsidR="00B503CD">
        <w:rPr>
          <w:color w:val="000000"/>
          <w:szCs w:val="24"/>
        </w:rPr>
        <w:t>M</w:t>
      </w:r>
      <w:r>
        <w:rPr>
          <w:color w:val="000000"/>
          <w:szCs w:val="24"/>
        </w:rPr>
        <w:t>GC</w:t>
      </w:r>
      <w:r w:rsidR="00B503CD">
        <w:rPr>
          <w:color w:val="000000"/>
          <w:szCs w:val="24"/>
        </w:rPr>
        <w:t>.  The</w:t>
      </w:r>
      <w:r>
        <w:rPr>
          <w:color w:val="000000"/>
          <w:szCs w:val="24"/>
        </w:rPr>
        <w:t xml:space="preserve"> GB cod </w:t>
      </w:r>
      <w:r w:rsidR="00B503CD">
        <w:rPr>
          <w:color w:val="000000"/>
          <w:szCs w:val="24"/>
        </w:rPr>
        <w:t xml:space="preserve">assessment, conducted </w:t>
      </w:r>
      <w:r>
        <w:rPr>
          <w:color w:val="000000"/>
          <w:szCs w:val="24"/>
        </w:rPr>
        <w:t>by the USA</w:t>
      </w:r>
      <w:r w:rsidR="00C52571">
        <w:rPr>
          <w:color w:val="000000"/>
          <w:szCs w:val="24"/>
        </w:rPr>
        <w:t>,</w:t>
      </w:r>
      <w:r w:rsidR="00B503CD">
        <w:rPr>
          <w:color w:val="000000"/>
          <w:szCs w:val="24"/>
        </w:rPr>
        <w:t xml:space="preserve"> is </w:t>
      </w:r>
      <w:proofErr w:type="gramStart"/>
      <w:r w:rsidR="00B503CD">
        <w:rPr>
          <w:color w:val="000000"/>
          <w:szCs w:val="24"/>
        </w:rPr>
        <w:t xml:space="preserve">reviewed </w:t>
      </w:r>
      <w:r>
        <w:rPr>
          <w:color w:val="000000"/>
          <w:szCs w:val="24"/>
        </w:rPr>
        <w:t xml:space="preserve"> in</w:t>
      </w:r>
      <w:proofErr w:type="gramEnd"/>
      <w:r>
        <w:rPr>
          <w:color w:val="000000"/>
          <w:szCs w:val="24"/>
        </w:rPr>
        <w:t xml:space="preserve"> the Stock Assessment Workshop/Stock Assessment Review Committee (SAW/SARC) process</w:t>
      </w:r>
      <w:r w:rsidR="00B503CD">
        <w:rPr>
          <w:color w:val="000000"/>
          <w:szCs w:val="24"/>
        </w:rPr>
        <w:t xml:space="preserve"> and managed by the New England Fisheries Management Council</w:t>
      </w:r>
      <w:r>
        <w:rPr>
          <w:color w:val="000000"/>
          <w:szCs w:val="24"/>
        </w:rPr>
        <w:t>.</w:t>
      </w:r>
      <w:r w:rsidR="00C52571">
        <w:rPr>
          <w:color w:val="000000"/>
          <w:szCs w:val="24"/>
        </w:rPr>
        <w:t xml:space="preserve"> The G</w:t>
      </w:r>
      <w:r w:rsidR="00B503CD">
        <w:rPr>
          <w:color w:val="000000"/>
          <w:szCs w:val="24"/>
        </w:rPr>
        <w:t>B</w:t>
      </w:r>
      <w:r w:rsidR="00C52571">
        <w:rPr>
          <w:color w:val="000000"/>
          <w:szCs w:val="24"/>
        </w:rPr>
        <w:t xml:space="preserve"> </w:t>
      </w:r>
      <w:r w:rsidR="00B503CD">
        <w:rPr>
          <w:color w:val="000000"/>
          <w:szCs w:val="24"/>
        </w:rPr>
        <w:t xml:space="preserve">cod </w:t>
      </w:r>
      <w:r w:rsidR="00C52571">
        <w:rPr>
          <w:color w:val="000000"/>
          <w:szCs w:val="24"/>
        </w:rPr>
        <w:t xml:space="preserve">assessment </w:t>
      </w:r>
      <w:r w:rsidR="00B503CD">
        <w:rPr>
          <w:color w:val="000000"/>
          <w:szCs w:val="24"/>
        </w:rPr>
        <w:t>was reviewed for a brief time (1998, 2000, and 2001)</w:t>
      </w:r>
      <w:r>
        <w:rPr>
          <w:color w:val="000000"/>
          <w:szCs w:val="24"/>
        </w:rPr>
        <w:t xml:space="preserve"> </w:t>
      </w:r>
      <w:r w:rsidR="00B503CD">
        <w:rPr>
          <w:color w:val="000000"/>
          <w:szCs w:val="24"/>
        </w:rPr>
        <w:t xml:space="preserve">within the TRAC but </w:t>
      </w:r>
      <w:r w:rsidR="00C52571">
        <w:rPr>
          <w:color w:val="000000"/>
          <w:szCs w:val="24"/>
        </w:rPr>
        <w:t xml:space="preserve">has </w:t>
      </w:r>
      <w:r w:rsidR="00B503CD">
        <w:rPr>
          <w:color w:val="000000"/>
          <w:szCs w:val="24"/>
        </w:rPr>
        <w:t xml:space="preserve">subsequently </w:t>
      </w:r>
      <w:r w:rsidR="00C52571">
        <w:rPr>
          <w:color w:val="000000"/>
          <w:szCs w:val="24"/>
        </w:rPr>
        <w:t xml:space="preserve">been </w:t>
      </w:r>
      <w:r w:rsidR="00B503CD">
        <w:rPr>
          <w:color w:val="000000"/>
          <w:szCs w:val="24"/>
        </w:rPr>
        <w:t>reviewed in the SAW/SARC process.</w:t>
      </w:r>
    </w:p>
    <w:p w:rsidR="007D3964" w:rsidRDefault="007D3964" w:rsidP="007B411B">
      <w:pPr>
        <w:spacing w:after="200" w:line="276" w:lineRule="auto"/>
        <w:rPr>
          <w:rFonts w:ascii="TimesNewRoman" w:eastAsiaTheme="minorHAnsi" w:hAnsi="TimesNewRoman" w:cs="TimesNewRoman"/>
          <w:szCs w:val="24"/>
        </w:rPr>
      </w:pPr>
    </w:p>
    <w:p w:rsidR="007B411B" w:rsidRDefault="00C52571" w:rsidP="007B411B">
      <w:pPr>
        <w:spacing w:after="200" w:line="276" w:lineRule="auto"/>
        <w:rPr>
          <w:rFonts w:ascii="TimesNewRoman" w:eastAsiaTheme="minorHAnsi" w:hAnsi="TimesNewRoman" w:cs="TimesNewRoman"/>
          <w:szCs w:val="24"/>
        </w:rPr>
      </w:pPr>
      <w:r>
        <w:rPr>
          <w:rFonts w:ascii="TimesNewRoman" w:eastAsiaTheme="minorHAnsi" w:hAnsi="TimesNewRoman" w:cs="TimesNewRoman"/>
          <w:szCs w:val="24"/>
        </w:rPr>
        <w:t>This working paper presents several model configurations of the statistical catch at age model ‘</w:t>
      </w:r>
      <w:r w:rsidR="007B411B">
        <w:rPr>
          <w:rFonts w:ascii="TimesNewRoman" w:eastAsiaTheme="minorHAnsi" w:hAnsi="TimesNewRoman" w:cs="TimesNewRoman"/>
          <w:szCs w:val="24"/>
        </w:rPr>
        <w:t>Age S</w:t>
      </w:r>
      <w:r>
        <w:rPr>
          <w:rFonts w:ascii="TimesNewRoman" w:eastAsiaTheme="minorHAnsi" w:hAnsi="TimesNewRoman" w:cs="TimesNewRoman"/>
          <w:szCs w:val="24"/>
        </w:rPr>
        <w:t xml:space="preserve">tructured </w:t>
      </w:r>
      <w:r w:rsidR="007B411B">
        <w:rPr>
          <w:rFonts w:ascii="TimesNewRoman" w:eastAsiaTheme="minorHAnsi" w:hAnsi="TimesNewRoman" w:cs="TimesNewRoman"/>
          <w:szCs w:val="24"/>
        </w:rPr>
        <w:t>Assessment P</w:t>
      </w:r>
      <w:r w:rsidR="008F69BF">
        <w:rPr>
          <w:rFonts w:ascii="TimesNewRoman" w:eastAsiaTheme="minorHAnsi" w:hAnsi="TimesNewRoman" w:cs="TimesNewRoman"/>
          <w:szCs w:val="24"/>
        </w:rPr>
        <w:t>rogram’ (ASAP)</w:t>
      </w:r>
      <w:r w:rsidR="007B411B">
        <w:rPr>
          <w:rFonts w:ascii="TimesNewRoman" w:eastAsiaTheme="minorHAnsi" w:hAnsi="TimesNewRoman" w:cs="TimesNewRoman"/>
          <w:szCs w:val="24"/>
        </w:rPr>
        <w:t xml:space="preserve"> as applied to the EGB cod data. The ASAP model was chosen to explore as an alternative to the virtual population model (VPA) because ASAP was recently accepted as the new benchmark model for the GB cod assessment, replacing the VPA that had historically been applied, since about 1978 (NEFSC 2013). </w:t>
      </w:r>
      <w:r w:rsidR="007D3964">
        <w:rPr>
          <w:rFonts w:ascii="TimesNewRoman" w:eastAsiaTheme="minorHAnsi" w:hAnsi="TimesNewRoman" w:cs="TimesNewRoman"/>
          <w:szCs w:val="24"/>
        </w:rPr>
        <w:t xml:space="preserve"> Prior to 2004,</w:t>
      </w:r>
      <w:r w:rsidR="007B411B">
        <w:rPr>
          <w:rFonts w:ascii="TimesNewRoman" w:eastAsiaTheme="minorHAnsi" w:hAnsi="TimesNewRoman" w:cs="TimesNewRoman"/>
          <w:szCs w:val="24"/>
        </w:rPr>
        <w:t xml:space="preserve"> both the EGB and GB cod assessments</w:t>
      </w:r>
      <w:r w:rsidR="00A34D6A">
        <w:rPr>
          <w:rFonts w:ascii="TimesNewRoman" w:eastAsiaTheme="minorHAnsi" w:hAnsi="TimesNewRoman" w:cs="TimesNewRoman"/>
          <w:szCs w:val="24"/>
        </w:rPr>
        <w:t xml:space="preserve"> had been conducted with VPA</w:t>
      </w:r>
      <w:r w:rsidR="007D3964">
        <w:rPr>
          <w:rFonts w:ascii="TimesNewRoman" w:eastAsiaTheme="minorHAnsi" w:hAnsi="TimesNewRoman" w:cs="TimesNewRoman"/>
          <w:szCs w:val="24"/>
        </w:rPr>
        <w:t xml:space="preserve"> and had similar formulations. After the 200</w:t>
      </w:r>
      <w:r w:rsidR="007B0D15">
        <w:rPr>
          <w:rFonts w:ascii="TimesNewRoman" w:eastAsiaTheme="minorHAnsi" w:hAnsi="TimesNewRoman" w:cs="TimesNewRoman"/>
          <w:szCs w:val="24"/>
        </w:rPr>
        <w:t>2</w:t>
      </w:r>
      <w:r w:rsidR="007D3964">
        <w:rPr>
          <w:rFonts w:ascii="TimesNewRoman" w:eastAsiaTheme="minorHAnsi" w:hAnsi="TimesNewRoman" w:cs="TimesNewRoman"/>
          <w:szCs w:val="24"/>
        </w:rPr>
        <w:t xml:space="preserve"> EGB cod benchmark review</w:t>
      </w:r>
      <w:r w:rsidR="007B0D15">
        <w:rPr>
          <w:rFonts w:ascii="TimesNewRoman" w:eastAsiaTheme="minorHAnsi" w:hAnsi="TimesNewRoman" w:cs="TimesNewRoman"/>
          <w:szCs w:val="24"/>
        </w:rPr>
        <w:t xml:space="preserve"> (O’Boyle and </w:t>
      </w:r>
      <w:proofErr w:type="spellStart"/>
      <w:r w:rsidR="007B0D15">
        <w:rPr>
          <w:rFonts w:ascii="TimesNewRoman" w:eastAsiaTheme="minorHAnsi" w:hAnsi="TimesNewRoman" w:cs="TimesNewRoman"/>
          <w:szCs w:val="24"/>
        </w:rPr>
        <w:t>Overholtz</w:t>
      </w:r>
      <w:proofErr w:type="spellEnd"/>
      <w:r w:rsidR="007B0D15">
        <w:rPr>
          <w:rFonts w:ascii="TimesNewRoman" w:eastAsiaTheme="minorHAnsi" w:hAnsi="TimesNewRoman" w:cs="TimesNewRoman"/>
          <w:szCs w:val="24"/>
        </w:rPr>
        <w:t xml:space="preserve"> 2002)</w:t>
      </w:r>
      <w:r w:rsidR="007D3964">
        <w:rPr>
          <w:rFonts w:ascii="TimesNewRoman" w:eastAsiaTheme="minorHAnsi" w:hAnsi="TimesNewRoman" w:cs="TimesNewRoman"/>
          <w:szCs w:val="24"/>
        </w:rPr>
        <w:t xml:space="preserve"> the assessments started to diverge. While it is not mandatory </w:t>
      </w:r>
      <w:r w:rsidR="007B0D15">
        <w:rPr>
          <w:rFonts w:ascii="TimesNewRoman" w:eastAsiaTheme="minorHAnsi" w:hAnsi="TimesNewRoman" w:cs="TimesNewRoman"/>
          <w:szCs w:val="24"/>
        </w:rPr>
        <w:t>that the two</w:t>
      </w:r>
      <w:r w:rsidR="007D3964">
        <w:rPr>
          <w:rFonts w:ascii="TimesNewRoman" w:eastAsiaTheme="minorHAnsi" w:hAnsi="TimesNewRoman" w:cs="TimesNewRoman"/>
          <w:szCs w:val="24"/>
        </w:rPr>
        <w:t xml:space="preserve"> </w:t>
      </w:r>
      <w:proofErr w:type="gramStart"/>
      <w:r w:rsidR="007D3964">
        <w:rPr>
          <w:rFonts w:ascii="TimesNewRoman" w:eastAsiaTheme="minorHAnsi" w:hAnsi="TimesNewRoman" w:cs="TimesNewRoman"/>
          <w:szCs w:val="24"/>
        </w:rPr>
        <w:t>assessment</w:t>
      </w:r>
      <w:proofErr w:type="gramEnd"/>
      <w:r w:rsidR="007D3964">
        <w:rPr>
          <w:rFonts w:ascii="TimesNewRoman" w:eastAsiaTheme="minorHAnsi" w:hAnsi="TimesNewRoman" w:cs="TimesNewRoman"/>
          <w:szCs w:val="24"/>
        </w:rPr>
        <w:t xml:space="preserve"> be similarly formulated, given that </w:t>
      </w:r>
      <w:r w:rsidR="00577637">
        <w:rPr>
          <w:rFonts w:ascii="TimesNewRoman" w:eastAsiaTheme="minorHAnsi" w:hAnsi="TimesNewRoman" w:cs="TimesNewRoman"/>
          <w:szCs w:val="24"/>
        </w:rPr>
        <w:t xml:space="preserve">EGB cod data </w:t>
      </w:r>
      <w:r w:rsidR="007D3964">
        <w:rPr>
          <w:rFonts w:ascii="TimesNewRoman" w:eastAsiaTheme="minorHAnsi" w:hAnsi="TimesNewRoman" w:cs="TimesNewRoman"/>
          <w:szCs w:val="24"/>
        </w:rPr>
        <w:t xml:space="preserve">is in both assessments, it would </w:t>
      </w:r>
      <w:r w:rsidR="007B0D15">
        <w:rPr>
          <w:rFonts w:ascii="TimesNewRoman" w:eastAsiaTheme="minorHAnsi" w:hAnsi="TimesNewRoman" w:cs="TimesNewRoman"/>
          <w:szCs w:val="24"/>
        </w:rPr>
        <w:t xml:space="preserve">be </w:t>
      </w:r>
      <w:r w:rsidR="00577637">
        <w:rPr>
          <w:rFonts w:ascii="TimesNewRoman" w:eastAsiaTheme="minorHAnsi" w:hAnsi="TimesNewRoman" w:cs="TimesNewRoman"/>
          <w:szCs w:val="24"/>
        </w:rPr>
        <w:t>seem</w:t>
      </w:r>
      <w:r w:rsidR="007B0D15">
        <w:rPr>
          <w:rFonts w:ascii="TimesNewRoman" w:eastAsiaTheme="minorHAnsi" w:hAnsi="TimesNewRoman" w:cs="TimesNewRoman"/>
          <w:szCs w:val="24"/>
        </w:rPr>
        <w:t xml:space="preserve"> appropriate to have the </w:t>
      </w:r>
      <w:r w:rsidR="007D3964">
        <w:rPr>
          <w:rFonts w:ascii="TimesNewRoman" w:eastAsiaTheme="minorHAnsi" w:hAnsi="TimesNewRoman" w:cs="TimesNewRoman"/>
          <w:szCs w:val="24"/>
        </w:rPr>
        <w:t xml:space="preserve">populations on the same scale. </w:t>
      </w:r>
      <w:r w:rsidR="007B0D15">
        <w:rPr>
          <w:rFonts w:ascii="TimesNewRoman" w:eastAsiaTheme="minorHAnsi" w:hAnsi="TimesNewRoman" w:cs="TimesNewRoman"/>
          <w:szCs w:val="24"/>
        </w:rPr>
        <w:t>Also, g</w:t>
      </w:r>
      <w:r w:rsidR="007D3964">
        <w:rPr>
          <w:rFonts w:ascii="TimesNewRoman" w:eastAsiaTheme="minorHAnsi" w:hAnsi="TimesNewRoman" w:cs="TimesNewRoman"/>
          <w:szCs w:val="24"/>
        </w:rPr>
        <w:t xml:space="preserve">iven that </w:t>
      </w:r>
      <w:r w:rsidR="00577637">
        <w:rPr>
          <w:rFonts w:ascii="TimesNewRoman" w:eastAsiaTheme="minorHAnsi" w:hAnsi="TimesNewRoman" w:cs="TimesNewRoman"/>
          <w:szCs w:val="24"/>
        </w:rPr>
        <w:t xml:space="preserve">part or all of the </w:t>
      </w:r>
      <w:r w:rsidR="007D3964">
        <w:rPr>
          <w:rFonts w:ascii="TimesNewRoman" w:eastAsiaTheme="minorHAnsi" w:hAnsi="TimesNewRoman" w:cs="TimesNewRoman"/>
          <w:szCs w:val="24"/>
        </w:rPr>
        <w:t xml:space="preserve">Georges Bank cod </w:t>
      </w:r>
      <w:r w:rsidR="00577637">
        <w:rPr>
          <w:rFonts w:ascii="TimesNewRoman" w:eastAsiaTheme="minorHAnsi" w:hAnsi="TimesNewRoman" w:cs="TimesNewRoman"/>
          <w:szCs w:val="24"/>
        </w:rPr>
        <w:t xml:space="preserve">stock </w:t>
      </w:r>
      <w:r w:rsidR="007B0D15">
        <w:rPr>
          <w:rFonts w:ascii="TimesNewRoman" w:eastAsiaTheme="minorHAnsi" w:hAnsi="TimesNewRoman" w:cs="TimesNewRoman"/>
          <w:szCs w:val="24"/>
        </w:rPr>
        <w:t>is</w:t>
      </w:r>
      <w:r w:rsidR="007D3964">
        <w:rPr>
          <w:rFonts w:ascii="TimesNewRoman" w:eastAsiaTheme="minorHAnsi" w:hAnsi="TimesNewRoman" w:cs="TimesNewRoman"/>
          <w:szCs w:val="24"/>
        </w:rPr>
        <w:t xml:space="preserve"> managed by both the TMGC and the NEFMC</w:t>
      </w:r>
      <w:r w:rsidR="00577637">
        <w:rPr>
          <w:rFonts w:ascii="TimesNewRoman" w:eastAsiaTheme="minorHAnsi" w:hAnsi="TimesNewRoman" w:cs="TimesNewRoman"/>
          <w:szCs w:val="24"/>
        </w:rPr>
        <w:t>, respectively</w:t>
      </w:r>
      <w:r w:rsidR="007D3964">
        <w:rPr>
          <w:rFonts w:ascii="TimesNewRoman" w:eastAsiaTheme="minorHAnsi" w:hAnsi="TimesNewRoman" w:cs="TimesNewRoman"/>
          <w:szCs w:val="24"/>
        </w:rPr>
        <w:t>, similarly scaled populations would allow for compatib</w:t>
      </w:r>
      <w:r w:rsidR="007B0D15">
        <w:rPr>
          <w:rFonts w:ascii="TimesNewRoman" w:eastAsiaTheme="minorHAnsi" w:hAnsi="TimesNewRoman" w:cs="TimesNewRoman"/>
          <w:szCs w:val="24"/>
        </w:rPr>
        <w:t>ility in</w:t>
      </w:r>
      <w:r w:rsidR="007D3964">
        <w:rPr>
          <w:rFonts w:ascii="TimesNewRoman" w:eastAsiaTheme="minorHAnsi" w:hAnsi="TimesNewRoman" w:cs="TimesNewRoman"/>
          <w:szCs w:val="24"/>
        </w:rPr>
        <w:t xml:space="preserve"> management decisions</w:t>
      </w:r>
      <w:r w:rsidR="007B0D15">
        <w:rPr>
          <w:rFonts w:ascii="TimesNewRoman" w:eastAsiaTheme="minorHAnsi" w:hAnsi="TimesNewRoman" w:cs="TimesNewRoman"/>
          <w:szCs w:val="24"/>
        </w:rPr>
        <w:t>.</w:t>
      </w:r>
    </w:p>
    <w:p w:rsidR="00C20032" w:rsidRPr="00A34D6A" w:rsidRDefault="00A34D6A">
      <w:pPr>
        <w:spacing w:after="200" w:line="276" w:lineRule="auto"/>
        <w:rPr>
          <w:rFonts w:ascii="TimesNewRoman" w:eastAsiaTheme="minorHAnsi" w:hAnsi="TimesNewRoman" w:cs="TimesNewRoman"/>
          <w:b/>
          <w:szCs w:val="24"/>
        </w:rPr>
      </w:pPr>
      <w:r w:rsidRPr="00A34D6A">
        <w:rPr>
          <w:rFonts w:ascii="TimesNewRoman" w:eastAsiaTheme="minorHAnsi" w:hAnsi="TimesNewRoman" w:cs="TimesNewRoman"/>
          <w:b/>
          <w:szCs w:val="24"/>
        </w:rPr>
        <w:lastRenderedPageBreak/>
        <w:t>Assessment Model Formulation</w:t>
      </w:r>
    </w:p>
    <w:p w:rsidR="00FC054B" w:rsidRPr="00BE74D7" w:rsidRDefault="00FC054B" w:rsidP="00FC054B">
      <w:pPr>
        <w:pStyle w:val="gbcod"/>
        <w:rPr>
          <w:b/>
        </w:rPr>
      </w:pPr>
      <w:bookmarkStart w:id="1" w:name="_Toc347395813"/>
      <w:r w:rsidRPr="00BE74D7">
        <w:rPr>
          <w:b/>
        </w:rPr>
        <w:t>ASAP</w:t>
      </w:r>
      <w:bookmarkEnd w:id="1"/>
    </w:p>
    <w:p w:rsidR="00127CC0" w:rsidRDefault="00127CC0" w:rsidP="00127CC0">
      <w:pPr>
        <w:autoSpaceDE w:val="0"/>
        <w:autoSpaceDN w:val="0"/>
        <w:adjustRightInd w:val="0"/>
      </w:pPr>
    </w:p>
    <w:p w:rsidR="00127CC0" w:rsidRDefault="00127CC0" w:rsidP="00127CC0">
      <w:pPr>
        <w:autoSpaceDE w:val="0"/>
        <w:autoSpaceDN w:val="0"/>
        <w:adjustRightInd w:val="0"/>
        <w:rPr>
          <w:rFonts w:eastAsiaTheme="minorHAnsi"/>
          <w:color w:val="000000"/>
          <w:szCs w:val="24"/>
        </w:rPr>
      </w:pPr>
      <w:r w:rsidRPr="00C13119">
        <w:t xml:space="preserve">The </w:t>
      </w:r>
      <w:r>
        <w:rPr>
          <w:rFonts w:eastAsiaTheme="minorHAnsi"/>
          <w:color w:val="000000"/>
          <w:szCs w:val="24"/>
        </w:rPr>
        <w:t xml:space="preserve">Age Structured Assessment Program (ASAP) </w:t>
      </w:r>
      <w:r w:rsidRPr="00C13119">
        <w:t>was used to derive estimates of instantaneous fishing mortality in 201</w:t>
      </w:r>
      <w:r>
        <w:t>1</w:t>
      </w:r>
      <w:r w:rsidRPr="00C13119">
        <w:t xml:space="preserve"> and stock </w:t>
      </w:r>
      <w:r>
        <w:t>size in 2011.</w:t>
      </w:r>
      <w:r w:rsidRPr="00C13119">
        <w:t xml:space="preserve">  A retrospective analysis was performed for terminal year fishing mortality, spawning stock bioma</w:t>
      </w:r>
      <w:r w:rsidR="0034542D">
        <w:t xml:space="preserve">ss, and age </w:t>
      </w:r>
      <w:proofErr w:type="gramStart"/>
      <w:r w:rsidR="0034542D">
        <w:t xml:space="preserve">1 </w:t>
      </w:r>
      <w:r w:rsidRPr="00C13119">
        <w:t>recruitment</w:t>
      </w:r>
      <w:proofErr w:type="gramEnd"/>
      <w:r w:rsidRPr="00C13119">
        <w:t xml:space="preserve">.  </w:t>
      </w:r>
    </w:p>
    <w:p w:rsidR="007D3964" w:rsidRDefault="007D3964" w:rsidP="00FC054B">
      <w:pPr>
        <w:rPr>
          <w:i/>
        </w:rPr>
      </w:pPr>
    </w:p>
    <w:p w:rsidR="007D3964" w:rsidRDefault="007D3964" w:rsidP="00FC054B">
      <w:pPr>
        <w:rPr>
          <w:i/>
        </w:rPr>
      </w:pPr>
    </w:p>
    <w:p w:rsidR="00127CC0" w:rsidRPr="00BE74D7" w:rsidRDefault="00FC054B" w:rsidP="00127CC0">
      <w:pPr>
        <w:rPr>
          <w:b/>
          <w:i/>
        </w:rPr>
      </w:pPr>
      <w:r w:rsidRPr="00BE74D7">
        <w:rPr>
          <w:b/>
          <w:i/>
        </w:rPr>
        <w:t xml:space="preserve">Model description </w:t>
      </w:r>
    </w:p>
    <w:p w:rsidR="00FC054B" w:rsidRPr="00127CC0" w:rsidRDefault="005B72DC" w:rsidP="00127CC0">
      <w:pPr>
        <w:rPr>
          <w:i/>
        </w:rPr>
      </w:pPr>
      <w:r>
        <w:rPr>
          <w:rFonts w:eastAsiaTheme="minorHAnsi"/>
          <w:color w:val="000000"/>
          <w:szCs w:val="24"/>
        </w:rPr>
        <w:t>ASAP</w:t>
      </w:r>
      <w:r w:rsidR="00127CC0">
        <w:rPr>
          <w:rFonts w:eastAsiaTheme="minorHAnsi"/>
          <w:color w:val="000000"/>
          <w:szCs w:val="24"/>
        </w:rPr>
        <w:t>,</w:t>
      </w:r>
      <w:r>
        <w:rPr>
          <w:rFonts w:eastAsiaTheme="minorHAnsi"/>
          <w:color w:val="000000"/>
          <w:szCs w:val="24"/>
        </w:rPr>
        <w:t xml:space="preserve"> </w:t>
      </w:r>
      <w:r>
        <w:t>a forward projecting statistical catch at age model</w:t>
      </w:r>
      <w:r>
        <w:rPr>
          <w:rFonts w:eastAsiaTheme="minorHAnsi"/>
          <w:color w:val="000000"/>
          <w:szCs w:val="24"/>
        </w:rPr>
        <w:t xml:space="preserve"> (</w:t>
      </w:r>
      <w:proofErr w:type="spellStart"/>
      <w:r>
        <w:rPr>
          <w:rFonts w:eastAsiaTheme="minorHAnsi"/>
          <w:color w:val="000000"/>
          <w:szCs w:val="24"/>
        </w:rPr>
        <w:t>Legault</w:t>
      </w:r>
      <w:proofErr w:type="spellEnd"/>
      <w:r>
        <w:rPr>
          <w:rFonts w:eastAsiaTheme="minorHAnsi"/>
          <w:color w:val="000000"/>
          <w:szCs w:val="24"/>
        </w:rPr>
        <w:t xml:space="preserve"> and </w:t>
      </w:r>
      <w:proofErr w:type="spellStart"/>
      <w:r>
        <w:rPr>
          <w:rFonts w:eastAsiaTheme="minorHAnsi"/>
          <w:color w:val="000000"/>
          <w:szCs w:val="24"/>
        </w:rPr>
        <w:t>Restrepo</w:t>
      </w:r>
      <w:proofErr w:type="spellEnd"/>
      <w:r>
        <w:rPr>
          <w:rFonts w:eastAsiaTheme="minorHAnsi"/>
          <w:color w:val="000000"/>
          <w:szCs w:val="24"/>
        </w:rPr>
        <w:t xml:space="preserve"> 1998) can be downloaded from the NOAA Fisheries Toolbox</w:t>
      </w:r>
      <w:r w:rsidR="00127CC0">
        <w:rPr>
          <w:rFonts w:eastAsiaTheme="minorHAnsi"/>
          <w:color w:val="000000"/>
          <w:szCs w:val="24"/>
        </w:rPr>
        <w:t xml:space="preserve"> </w:t>
      </w:r>
      <w:r>
        <w:rPr>
          <w:rFonts w:eastAsiaTheme="minorHAnsi"/>
          <w:color w:val="000000"/>
          <w:szCs w:val="24"/>
        </w:rPr>
        <w:t>(NFT</w:t>
      </w:r>
      <w:proofErr w:type="gramStart"/>
      <w:r>
        <w:rPr>
          <w:rFonts w:eastAsiaTheme="minorHAnsi"/>
          <w:color w:val="000000"/>
          <w:szCs w:val="24"/>
        </w:rPr>
        <w:t xml:space="preserve">,  </w:t>
      </w:r>
      <w:proofErr w:type="gramEnd"/>
      <w:r w:rsidR="00D51F51">
        <w:fldChar w:fldCharType="begin"/>
      </w:r>
      <w:r w:rsidR="00D51F51">
        <w:instrText>HYPERLINK "http://nft.nefsc.noaa.gov/"</w:instrText>
      </w:r>
      <w:r w:rsidR="00D51F51">
        <w:fldChar w:fldCharType="separate"/>
      </w:r>
      <w:r w:rsidRPr="009E3332">
        <w:rPr>
          <w:rStyle w:val="Hyperlink"/>
          <w:rFonts w:eastAsiaTheme="minorHAnsi"/>
          <w:szCs w:val="24"/>
        </w:rPr>
        <w:t>http://nft.nefsc.noaa.gov/</w:t>
      </w:r>
      <w:r w:rsidR="00D51F51">
        <w:fldChar w:fldCharType="end"/>
      </w:r>
      <w:r>
        <w:rPr>
          <w:rFonts w:eastAsiaTheme="minorHAnsi"/>
          <w:color w:val="000000"/>
          <w:szCs w:val="24"/>
        </w:rPr>
        <w:t xml:space="preserve">). </w:t>
      </w:r>
      <w:r w:rsidR="00FC054B">
        <w:rPr>
          <w:rFonts w:eastAsiaTheme="minorHAnsi"/>
          <w:color w:val="000000"/>
          <w:szCs w:val="24"/>
        </w:rPr>
        <w:t xml:space="preserve">  As described at the NFT software website</w:t>
      </w:r>
      <w:r>
        <w:rPr>
          <w:rFonts w:eastAsiaTheme="minorHAnsi"/>
          <w:color w:val="000000"/>
          <w:szCs w:val="24"/>
        </w:rPr>
        <w:t>,</w:t>
      </w:r>
      <w:r w:rsidR="00FC054B">
        <w:rPr>
          <w:rFonts w:eastAsiaTheme="minorHAnsi"/>
          <w:color w:val="000000"/>
          <w:szCs w:val="24"/>
        </w:rPr>
        <w:t xml:space="preserve"> ASAP is an age-structured model that uses forward computations assuming </w:t>
      </w:r>
      <w:proofErr w:type="spellStart"/>
      <w:r w:rsidR="00FC054B">
        <w:rPr>
          <w:rFonts w:eastAsiaTheme="minorHAnsi"/>
          <w:color w:val="000000"/>
          <w:szCs w:val="24"/>
        </w:rPr>
        <w:t>separability</w:t>
      </w:r>
      <w:proofErr w:type="spellEnd"/>
      <w:r w:rsidR="00FC054B">
        <w:rPr>
          <w:rFonts w:eastAsiaTheme="minorHAnsi"/>
          <w:color w:val="000000"/>
          <w:szCs w:val="24"/>
        </w:rPr>
        <w:t xml:space="preserve"> of fishing mortality into year and age components to estimate population sizes given observed catches, catch-at-age, and indices of abundance. Discards can be treated explicitly. The </w:t>
      </w:r>
      <w:proofErr w:type="spellStart"/>
      <w:r w:rsidR="00FC054B">
        <w:rPr>
          <w:rFonts w:eastAsiaTheme="minorHAnsi"/>
          <w:color w:val="000000"/>
          <w:szCs w:val="24"/>
        </w:rPr>
        <w:t>separability</w:t>
      </w:r>
      <w:proofErr w:type="spellEnd"/>
      <w:r w:rsidR="00FC054B">
        <w:rPr>
          <w:rFonts w:eastAsiaTheme="minorHAnsi"/>
          <w:color w:val="000000"/>
          <w:szCs w:val="24"/>
        </w:rPr>
        <w:t xml:space="preserve"> assumption is partially relaxed by allowing for fleet-specific computations and by allowing the selectivity at age to change in blocks of years. Weights are input for different components of the objective function which allows for configurations ranging from relatively simple age-structured production models to fully </w:t>
      </w:r>
      <w:proofErr w:type="gramStart"/>
      <w:r w:rsidR="00FC054B">
        <w:rPr>
          <w:rFonts w:eastAsiaTheme="minorHAnsi"/>
          <w:color w:val="000000"/>
          <w:szCs w:val="24"/>
        </w:rPr>
        <w:t>parameterized</w:t>
      </w:r>
      <w:proofErr w:type="gramEnd"/>
      <w:r w:rsidR="00FC054B">
        <w:rPr>
          <w:rFonts w:eastAsiaTheme="minorHAnsi"/>
          <w:color w:val="000000"/>
          <w:szCs w:val="24"/>
        </w:rPr>
        <w:t xml:space="preserve"> statistical catch at age models.</w:t>
      </w:r>
    </w:p>
    <w:p w:rsidR="00FC054B" w:rsidRDefault="00FC054B" w:rsidP="00FC054B">
      <w:pPr>
        <w:autoSpaceDE w:val="0"/>
        <w:autoSpaceDN w:val="0"/>
        <w:adjustRightInd w:val="0"/>
        <w:rPr>
          <w:rFonts w:eastAsiaTheme="minorHAnsi"/>
          <w:color w:val="000000"/>
          <w:szCs w:val="24"/>
        </w:rPr>
      </w:pPr>
    </w:p>
    <w:p w:rsidR="00FC054B" w:rsidRDefault="00FC054B" w:rsidP="00FC054B">
      <w:pPr>
        <w:autoSpaceDE w:val="0"/>
        <w:autoSpaceDN w:val="0"/>
        <w:adjustRightInd w:val="0"/>
      </w:pPr>
      <w:r>
        <w:rPr>
          <w:rFonts w:eastAsiaTheme="minorHAnsi"/>
          <w:color w:val="000000"/>
          <w:szCs w:val="24"/>
        </w:rPr>
        <w:t xml:space="preserve">The objective function is the sum of the negative log-likelihood of the fit to various model </w:t>
      </w:r>
      <w:r w:rsidRPr="00C80384">
        <w:rPr>
          <w:rFonts w:eastAsiaTheme="minorHAnsi"/>
          <w:color w:val="000000"/>
          <w:szCs w:val="24"/>
        </w:rPr>
        <w:t xml:space="preserve">components. Catch at age composition is modeled assuming a multinomial distribution. </w:t>
      </w:r>
      <w:r>
        <w:rPr>
          <w:rFonts w:eastAsiaTheme="minorHAnsi"/>
          <w:color w:val="000000"/>
          <w:szCs w:val="24"/>
        </w:rPr>
        <w:t>Surveys can be treated as either “West Coast style” in the same manner as the catch data with a total survey time series and survey catch at age composition modeled assuming a multinomial distribution, or “East Coast style” with the survey indices at age entered as separate series. M</w:t>
      </w:r>
      <w:r w:rsidRPr="00C80384">
        <w:rPr>
          <w:rFonts w:eastAsiaTheme="minorHAnsi"/>
          <w:color w:val="000000"/>
          <w:szCs w:val="24"/>
        </w:rPr>
        <w:t>ost other model components are assumed to have lognormal error.</w:t>
      </w:r>
      <w:r>
        <w:rPr>
          <w:rFonts w:eastAsiaTheme="minorHAnsi"/>
          <w:color w:val="000000"/>
          <w:szCs w:val="24"/>
        </w:rPr>
        <w:t xml:space="preserve"> Specifically, lognormal error is assumed for: total catch in weight by fleet, survey indices, stock recruit relationship, and annual deviations in fishing mortality. Recruitment deviations are also assumed to follow a lognormal distribution, with annual deviations estimated as a bounded vector to force them to sum to zero (this centers the predictions on the expected stock recruit relationship). For more technical details, the reader is referred to the technical manual (Legault 2008).</w:t>
      </w:r>
    </w:p>
    <w:p w:rsidR="00B62657" w:rsidRDefault="00B62657" w:rsidP="00B62657">
      <w:pPr>
        <w:rPr>
          <w:i/>
        </w:rPr>
      </w:pPr>
    </w:p>
    <w:p w:rsidR="00B62657" w:rsidRDefault="00B62657" w:rsidP="00B62657">
      <w:pPr>
        <w:rPr>
          <w:i/>
        </w:rPr>
      </w:pPr>
    </w:p>
    <w:p w:rsidR="00B62657" w:rsidRPr="00BE74D7" w:rsidRDefault="00B62657" w:rsidP="00B62657">
      <w:pPr>
        <w:rPr>
          <w:b/>
          <w:i/>
        </w:rPr>
      </w:pPr>
      <w:r w:rsidRPr="00BE74D7">
        <w:rPr>
          <w:b/>
          <w:i/>
        </w:rPr>
        <w:t>Data input</w:t>
      </w:r>
    </w:p>
    <w:p w:rsidR="00B62657" w:rsidRDefault="00B62657" w:rsidP="00B62657">
      <w:pPr>
        <w:rPr>
          <w:i/>
        </w:rPr>
      </w:pPr>
    </w:p>
    <w:p w:rsidR="00FC054B" w:rsidRDefault="0099062E" w:rsidP="00FC054B">
      <w:r>
        <w:t xml:space="preserve">Input to the ASAP model includes the total catch (mt) </w:t>
      </w:r>
      <w:r w:rsidR="00FC054B">
        <w:t xml:space="preserve">for the combined </w:t>
      </w:r>
      <w:r w:rsidR="007B4BDD">
        <w:t>l</w:t>
      </w:r>
      <w:r w:rsidR="00FC054B">
        <w:t xml:space="preserve">andings and discards of USA and Canadian fleets </w:t>
      </w:r>
      <w:r>
        <w:t>(Table</w:t>
      </w:r>
      <w:r w:rsidR="00C24913">
        <w:t>s</w:t>
      </w:r>
      <w:r>
        <w:t xml:space="preserve"> 1</w:t>
      </w:r>
      <w:r w:rsidR="00C24913">
        <w:t>a-1b</w:t>
      </w:r>
      <w:r>
        <w:t>, Figure 3)</w:t>
      </w:r>
      <w:r w:rsidR="00C24913">
        <w:t xml:space="preserve">, and </w:t>
      </w:r>
      <w:r>
        <w:t>the c</w:t>
      </w:r>
      <w:r w:rsidRPr="00C13119">
        <w:t>atch</w:t>
      </w:r>
      <w:r>
        <w:t xml:space="preserve">-at-age </w:t>
      </w:r>
      <w:r w:rsidRPr="00C13119">
        <w:t xml:space="preserve">(Table </w:t>
      </w:r>
      <w:r>
        <w:t>2</w:t>
      </w:r>
      <w:r w:rsidRPr="00C13119">
        <w:t xml:space="preserve">, </w:t>
      </w:r>
      <w:r>
        <w:t>Figure 4) and weight</w:t>
      </w:r>
      <w:r w:rsidR="00C24913">
        <w:t>-</w:t>
      </w:r>
      <w:r w:rsidRPr="00C13119">
        <w:t>at</w:t>
      </w:r>
      <w:r w:rsidR="00C24913">
        <w:t>-</w:t>
      </w:r>
      <w:r w:rsidRPr="00C13119">
        <w:t>age</w:t>
      </w:r>
      <w:r>
        <w:t xml:space="preserve"> </w:t>
      </w:r>
      <w:r w:rsidRPr="00C13119">
        <w:t xml:space="preserve">(Table </w:t>
      </w:r>
      <w:r>
        <w:t>3</w:t>
      </w:r>
      <w:r w:rsidRPr="00C13119">
        <w:t xml:space="preserve">, </w:t>
      </w:r>
      <w:r w:rsidR="00E46C4A">
        <w:t>Figure 5)</w:t>
      </w:r>
      <w:r>
        <w:t xml:space="preserve"> </w:t>
      </w:r>
      <w:r w:rsidR="00FC054B">
        <w:t>for ages 1-10+</w:t>
      </w:r>
      <w:r>
        <w:t xml:space="preserve"> </w:t>
      </w:r>
      <w:r w:rsidR="00FC054B">
        <w:t>during 1</w:t>
      </w:r>
      <w:r w:rsidR="00FC054B" w:rsidRPr="00C13119">
        <w:t>978-</w:t>
      </w:r>
      <w:r w:rsidR="00FC054B">
        <w:t>2011.</w:t>
      </w:r>
      <w:r w:rsidR="00760BF0">
        <w:t xml:space="preserve"> </w:t>
      </w:r>
      <w:r w:rsidR="00C852B5">
        <w:t xml:space="preserve"> </w:t>
      </w:r>
      <w:r w:rsidR="003B0772">
        <w:t>B</w:t>
      </w:r>
      <w:r w:rsidR="00C852B5">
        <w:t>eginning year weight-at-age is back-calculated from the mid-year</w:t>
      </w:r>
      <w:r w:rsidR="003B0772">
        <w:t xml:space="preserve"> catch</w:t>
      </w:r>
      <w:r w:rsidR="00C852B5">
        <w:t xml:space="preserve"> weight-at-age (Table 4</w:t>
      </w:r>
      <w:r w:rsidR="003B0772">
        <w:t xml:space="preserve">, Figure </w:t>
      </w:r>
      <w:r w:rsidR="00E46C4A">
        <w:t>6</w:t>
      </w:r>
      <w:r w:rsidR="00C852B5">
        <w:t>)</w:t>
      </w:r>
      <w:r w:rsidR="003B0772">
        <w:t xml:space="preserve"> and </w:t>
      </w:r>
      <w:r w:rsidR="00A83130">
        <w:t>also estimated from</w:t>
      </w:r>
      <w:r w:rsidR="003B0772">
        <w:t xml:space="preserve"> an average of the DFO and NEFSC spring research survey weight-at-age (Table 5, Figure </w:t>
      </w:r>
      <w:r w:rsidR="00E46C4A">
        <w:t>7</w:t>
      </w:r>
      <w:r w:rsidR="003B0772">
        <w:t>)</w:t>
      </w:r>
      <w:r w:rsidR="00C852B5">
        <w:t>.</w:t>
      </w:r>
      <w:r w:rsidR="00FC054B">
        <w:t xml:space="preserve">  </w:t>
      </w:r>
      <w:r w:rsidR="00FC054B" w:rsidRPr="00CA6D2E">
        <w:t>Swept-area</w:t>
      </w:r>
      <w:r w:rsidR="00B62657">
        <w:t xml:space="preserve"> population</w:t>
      </w:r>
      <w:r w:rsidR="00FC054B" w:rsidRPr="00CA6D2E">
        <w:t xml:space="preserve"> estimates derived</w:t>
      </w:r>
      <w:r w:rsidR="00FC054B">
        <w:t xml:space="preserve"> from indices of abundance </w:t>
      </w:r>
      <w:r w:rsidR="00B62657">
        <w:t>include</w:t>
      </w:r>
      <w:r w:rsidR="00FC054B" w:rsidRPr="00C13119">
        <w:t xml:space="preserve"> </w:t>
      </w:r>
      <w:r w:rsidR="0011295E">
        <w:t xml:space="preserve">the </w:t>
      </w:r>
      <w:r w:rsidR="0011295E" w:rsidRPr="00C13119">
        <w:t>Canadian DFO 1986-2011</w:t>
      </w:r>
      <w:r w:rsidR="0011295E">
        <w:t xml:space="preserve"> estimates for ages 1- 10+</w:t>
      </w:r>
      <w:r w:rsidR="0011295E" w:rsidRPr="00C13119">
        <w:t xml:space="preserve"> (Table </w:t>
      </w:r>
      <w:r w:rsidR="0011295E">
        <w:t>6</w:t>
      </w:r>
      <w:r w:rsidR="00736495">
        <w:t>, Figure 8</w:t>
      </w:r>
      <w:r w:rsidR="0011295E" w:rsidRPr="00C13119">
        <w:t>)</w:t>
      </w:r>
      <w:r w:rsidR="0011295E">
        <w:t xml:space="preserve">, </w:t>
      </w:r>
      <w:r w:rsidR="00FC054B" w:rsidRPr="00C13119">
        <w:t>the NEFSC 1978-201</w:t>
      </w:r>
      <w:r w:rsidR="00FC054B">
        <w:t>1</w:t>
      </w:r>
      <w:r w:rsidR="00FC054B" w:rsidRPr="00C13119">
        <w:t xml:space="preserve"> </w:t>
      </w:r>
      <w:r w:rsidR="00FC054B">
        <w:t>standardized</w:t>
      </w:r>
      <w:r w:rsidR="00B62657">
        <w:t xml:space="preserve"> spring</w:t>
      </w:r>
      <w:r w:rsidR="00FC054B">
        <w:t xml:space="preserve"> estimates for ages 1-</w:t>
      </w:r>
      <w:r w:rsidR="00FC054B" w:rsidRPr="00C13119">
        <w:t xml:space="preserve"> </w:t>
      </w:r>
      <w:r w:rsidR="00FC054B">
        <w:t xml:space="preserve">10+ </w:t>
      </w:r>
      <w:r w:rsidR="00FC054B" w:rsidRPr="00C13119">
        <w:t xml:space="preserve">(Table </w:t>
      </w:r>
      <w:r w:rsidR="0011295E">
        <w:t>7</w:t>
      </w:r>
      <w:r w:rsidR="00736495">
        <w:t>, Figure 9a-9b</w:t>
      </w:r>
      <w:r w:rsidR="00FC054B">
        <w:t>),</w:t>
      </w:r>
      <w:r w:rsidR="0011295E">
        <w:t xml:space="preserve"> and </w:t>
      </w:r>
      <w:r w:rsidR="00FC054B">
        <w:t>the NEFSC 1978-2011</w:t>
      </w:r>
      <w:r w:rsidR="00FC054B" w:rsidRPr="00C13119">
        <w:t xml:space="preserve"> </w:t>
      </w:r>
      <w:r w:rsidR="00FC054B">
        <w:t xml:space="preserve">standardized </w:t>
      </w:r>
      <w:r w:rsidR="00FC054B" w:rsidRPr="00C13119">
        <w:t xml:space="preserve">autumn </w:t>
      </w:r>
      <w:r w:rsidR="00FC054B">
        <w:t>estimates for ages 1-6</w:t>
      </w:r>
      <w:r w:rsidR="00FC054B" w:rsidRPr="00C13119">
        <w:t xml:space="preserve"> (Table </w:t>
      </w:r>
      <w:r w:rsidR="0011295E">
        <w:t>8</w:t>
      </w:r>
      <w:r w:rsidR="00736495">
        <w:t>,Figure 10</w:t>
      </w:r>
      <w:r w:rsidR="00FC054B" w:rsidRPr="00C13119">
        <w:t>).</w:t>
      </w:r>
      <w:r w:rsidR="0082520D">
        <w:t xml:space="preserve"> </w:t>
      </w:r>
      <w:r w:rsidR="00FC054B" w:rsidRPr="00C13119">
        <w:t xml:space="preserve">The NEFSC spring survey was dis-aggregated into two series based on the use of the </w:t>
      </w:r>
      <w:r w:rsidR="0011295E" w:rsidRPr="00C13119">
        <w:t>Yankee #41</w:t>
      </w:r>
      <w:r w:rsidR="0011295E">
        <w:t xml:space="preserve"> otter trawl from 1978-1981 and the </w:t>
      </w:r>
      <w:r w:rsidR="00FC054B" w:rsidRPr="00C13119">
        <w:t>Yankee #36</w:t>
      </w:r>
      <w:r w:rsidR="0011295E">
        <w:t xml:space="preserve"> otter</w:t>
      </w:r>
      <w:r w:rsidR="00FC054B" w:rsidRPr="00C13119">
        <w:t xml:space="preserve"> trawl</w:t>
      </w:r>
      <w:r w:rsidR="0011295E">
        <w:t xml:space="preserve"> after that time</w:t>
      </w:r>
      <w:r w:rsidR="0082520D">
        <w:t>.</w:t>
      </w:r>
      <w:r w:rsidR="0011295E">
        <w:t xml:space="preserve"> </w:t>
      </w:r>
      <w:r w:rsidR="0082520D">
        <w:t xml:space="preserve"> Maturity was age and time invariant and </w:t>
      </w:r>
      <w:r w:rsidR="0082520D">
        <w:lastRenderedPageBreak/>
        <w:t>was assumed knife edge maturity at age 3</w:t>
      </w:r>
      <w:r w:rsidR="0082520D" w:rsidRPr="0082520D">
        <w:t xml:space="preserve"> </w:t>
      </w:r>
      <w:r w:rsidR="0082520D">
        <w:t>as in previous</w:t>
      </w:r>
      <w:r w:rsidR="00810DBF">
        <w:t xml:space="preserve"> EGB cod</w:t>
      </w:r>
      <w:r w:rsidR="0082520D">
        <w:t xml:space="preserve"> assessments. </w:t>
      </w:r>
      <w:r w:rsidR="00FC054B">
        <w:t xml:space="preserve"> Natural mortality was age and time invariant and was assumed to be 0.2 as </w:t>
      </w:r>
      <w:r w:rsidR="00B62657">
        <w:t xml:space="preserve">in previous assessments (Wang and </w:t>
      </w:r>
      <w:r w:rsidR="00FC054B">
        <w:t xml:space="preserve">O’Brien 2012).  </w:t>
      </w:r>
    </w:p>
    <w:p w:rsidR="00127CC0" w:rsidRDefault="00127CC0" w:rsidP="00FC054B"/>
    <w:p w:rsidR="00127CC0" w:rsidRDefault="00127CC0" w:rsidP="00FC054B"/>
    <w:p w:rsidR="00127CC0" w:rsidRPr="00BE74D7" w:rsidRDefault="00E5279C" w:rsidP="00FC054B">
      <w:pPr>
        <w:rPr>
          <w:b/>
          <w:i/>
        </w:rPr>
      </w:pPr>
      <w:r w:rsidRPr="00BE74D7">
        <w:rPr>
          <w:b/>
          <w:i/>
        </w:rPr>
        <w:t>Model formulations</w:t>
      </w:r>
    </w:p>
    <w:p w:rsidR="0067123D" w:rsidRDefault="0067123D" w:rsidP="00FC054B">
      <w:pPr>
        <w:rPr>
          <w:i/>
        </w:rPr>
      </w:pPr>
    </w:p>
    <w:p w:rsidR="00E5279C" w:rsidRPr="00E5279C" w:rsidRDefault="00E5279C" w:rsidP="00FC054B">
      <w:pPr>
        <w:rPr>
          <w:u w:val="single"/>
        </w:rPr>
      </w:pPr>
      <w:r w:rsidRPr="00E5279C">
        <w:rPr>
          <w:u w:val="single"/>
        </w:rPr>
        <w:t>Run1_</w:t>
      </w:r>
      <w:r w:rsidR="00DB2F77">
        <w:rPr>
          <w:u w:val="single"/>
        </w:rPr>
        <w:t>o3.1</w:t>
      </w:r>
    </w:p>
    <w:p w:rsidR="00FC054B" w:rsidRDefault="0067123D" w:rsidP="0067123D">
      <w:r>
        <w:t>The first ASAP model run (run1_</w:t>
      </w:r>
      <w:r w:rsidR="00DB2F77">
        <w:t>o3.1</w:t>
      </w:r>
      <w:r>
        <w:t xml:space="preserve">) was run based closely on the formulation of the recent peer-reviewed benchmark model of GB cod (NEFSC 2013).   </w:t>
      </w:r>
      <w:r w:rsidR="00FC054B" w:rsidRPr="0064461D">
        <w:t>A multinomial distribution was a</w:t>
      </w:r>
      <w:r w:rsidR="00FC054B">
        <w:t xml:space="preserve">ssumed for both fishery catch at age and </w:t>
      </w:r>
      <w:r w:rsidR="00FC054B" w:rsidRPr="004F3A02">
        <w:rPr>
          <w:rFonts w:eastAsiaTheme="minorHAnsi"/>
          <w:color w:val="000000"/>
          <w:szCs w:val="24"/>
        </w:rPr>
        <w:t>survey age composition</w:t>
      </w:r>
      <w:r w:rsidR="00FC054B">
        <w:rPr>
          <w:rFonts w:eastAsiaTheme="minorHAnsi"/>
          <w:color w:val="000000"/>
          <w:szCs w:val="24"/>
        </w:rPr>
        <w:t xml:space="preserve">s. </w:t>
      </w:r>
      <w:r w:rsidR="00FC054B">
        <w:t xml:space="preserve">The survey time series were not split between 1994/1995 as </w:t>
      </w:r>
      <w:r w:rsidR="00D8723E">
        <w:t xml:space="preserve">had been done in previous </w:t>
      </w:r>
      <w:r>
        <w:t xml:space="preserve">EGB cod </w:t>
      </w:r>
      <w:r w:rsidR="00FC054B">
        <w:t>VPA</w:t>
      </w:r>
      <w:r w:rsidR="00D8723E">
        <w:t xml:space="preserve"> formulations (Wang and O’Brien 2012). </w:t>
      </w:r>
      <w:r w:rsidR="00FC054B">
        <w:t xml:space="preserve">The catch CV was </w:t>
      </w:r>
      <w:r w:rsidR="00D8723E">
        <w:t xml:space="preserve">initially </w:t>
      </w:r>
      <w:r w:rsidR="00FC054B">
        <w:t>set equal to 0.05 and the recruitment CV set equal to 0.5, however, the recruitment deviations were set with</w:t>
      </w:r>
      <w:r w:rsidR="00FC054B" w:rsidRPr="00D750C6">
        <w:t xml:space="preserve"> </w:t>
      </w:r>
      <w:r w:rsidR="00FC054B">
        <w:t xml:space="preserve">lambda = 0, so the deviations did not contribute to the objective function. The CV for each survey was initially set at the value generated from the </w:t>
      </w:r>
      <w:r w:rsidR="00D8723E">
        <w:t xml:space="preserve">Department of Fisheries and Oceans (DFO) STRANAL </w:t>
      </w:r>
      <w:r w:rsidR="00FC054B">
        <w:t>(S</w:t>
      </w:r>
      <w:r w:rsidR="00D8723E">
        <w:t>tratified Analysis</w:t>
      </w:r>
      <w:r w:rsidR="00FC054B">
        <w:t>) software package</w:t>
      </w:r>
      <w:r w:rsidR="00D8723E">
        <w:t>.</w:t>
      </w:r>
    </w:p>
    <w:p w:rsidR="005C08F0" w:rsidRDefault="005C08F0" w:rsidP="007B0D15"/>
    <w:p w:rsidR="007D0BDC" w:rsidRPr="007D0BDC" w:rsidRDefault="007D0BDC" w:rsidP="0067123D">
      <w:r>
        <w:t>Both the fishery and survey selectivity was modeled as ‘flat-topped’. For the fisheries, t</w:t>
      </w:r>
      <w:r w:rsidR="00FE6FDA">
        <w:t xml:space="preserve">wo </w:t>
      </w:r>
      <w:r w:rsidR="005C08F0" w:rsidRPr="007D0BDC">
        <w:t>s</w:t>
      </w:r>
      <w:r w:rsidR="00FE6FDA" w:rsidRPr="007D0BDC">
        <w:t>electivity blocks</w:t>
      </w:r>
      <w:r w:rsidR="005C08F0" w:rsidRPr="007D0BDC">
        <w:t xml:space="preserve"> were modeled as single logistic</w:t>
      </w:r>
      <w:r w:rsidR="002B6339">
        <w:t xml:space="preserve"> from 1978-1993 and</w:t>
      </w:r>
      <w:r>
        <w:t xml:space="preserve"> 1994-2011, although initially four blocks had been considered.</w:t>
      </w:r>
      <w:r w:rsidR="00FE6FDA" w:rsidRPr="007D0BDC">
        <w:t xml:space="preserve"> </w:t>
      </w:r>
      <w:r w:rsidRPr="007D0BDC">
        <w:t>The determination for these choices is described below, which is excerpted from</w:t>
      </w:r>
      <w:r w:rsidR="006A7F79">
        <w:t xml:space="preserve"> the GB cod assessment report (</w:t>
      </w:r>
      <w:r w:rsidRPr="007D0BDC">
        <w:t>NEFSC 2013):</w:t>
      </w:r>
    </w:p>
    <w:p w:rsidR="0067123D" w:rsidRDefault="0067123D" w:rsidP="0067123D">
      <w:pPr>
        <w:rPr>
          <w:highlight w:val="yellow"/>
        </w:rPr>
      </w:pPr>
    </w:p>
    <w:p w:rsidR="0067123D" w:rsidRPr="007D0BDC" w:rsidRDefault="0067123D" w:rsidP="0067123D">
      <w:pPr>
        <w:autoSpaceDE w:val="0"/>
        <w:autoSpaceDN w:val="0"/>
        <w:adjustRightInd w:val="0"/>
        <w:rPr>
          <w:rFonts w:eastAsiaTheme="minorHAnsi"/>
          <w:i/>
          <w:szCs w:val="24"/>
        </w:rPr>
      </w:pPr>
      <w:r w:rsidRPr="007D0BDC">
        <w:rPr>
          <w:rFonts w:eastAsiaTheme="minorHAnsi"/>
          <w:i/>
          <w:szCs w:val="24"/>
        </w:rPr>
        <w:t>Model estimates of selectivity at age were initially freely estimated for the surveys and the fisheries with no restriction for flat-topped or dome-shaped results.  Starting with the survey</w:t>
      </w:r>
    </w:p>
    <w:p w:rsidR="0067123D" w:rsidRPr="006A7F79" w:rsidRDefault="0067123D" w:rsidP="0067123D">
      <w:pPr>
        <w:autoSpaceDE w:val="0"/>
        <w:autoSpaceDN w:val="0"/>
        <w:adjustRightInd w:val="0"/>
        <w:rPr>
          <w:rFonts w:eastAsiaTheme="minorHAnsi"/>
          <w:szCs w:val="24"/>
        </w:rPr>
      </w:pPr>
      <w:proofErr w:type="gramStart"/>
      <w:r w:rsidRPr="007D0BDC">
        <w:rPr>
          <w:rFonts w:eastAsiaTheme="minorHAnsi"/>
          <w:i/>
          <w:szCs w:val="24"/>
        </w:rPr>
        <w:t>selectivity</w:t>
      </w:r>
      <w:proofErr w:type="gramEnd"/>
      <w:r w:rsidRPr="007D0BDC">
        <w:rPr>
          <w:rFonts w:eastAsiaTheme="minorHAnsi"/>
          <w:i/>
          <w:szCs w:val="24"/>
        </w:rPr>
        <w:t>, the catchability (q) for each age was initially set based on values estimated by the VPA-like ASAP.  Age 7 was fixed at 1 in the DFO survey, age 6 was fixed at age 1 in the NEFSC autumn, and age 8 was fixed at 1 in the NEFSC spring survey. The results of the fit indicated that the survey catchability</w:t>
      </w:r>
      <w:r w:rsidR="007D0BDC">
        <w:rPr>
          <w:rFonts w:eastAsiaTheme="minorHAnsi"/>
          <w:i/>
          <w:szCs w:val="24"/>
        </w:rPr>
        <w:t xml:space="preserve"> was essentially ‘flat-topped’</w:t>
      </w:r>
      <w:r w:rsidRPr="007D0BDC">
        <w:rPr>
          <w:rFonts w:eastAsiaTheme="minorHAnsi"/>
          <w:i/>
          <w:szCs w:val="24"/>
        </w:rPr>
        <w:t>. The CVs associated with each estimate at age were high for ages 9 and 10+ in both the DFO and NEFSC spring</w:t>
      </w:r>
      <w:r w:rsidR="007D0BDC">
        <w:rPr>
          <w:rFonts w:eastAsiaTheme="minorHAnsi"/>
          <w:i/>
          <w:szCs w:val="24"/>
        </w:rPr>
        <w:t xml:space="preserve"> survey, indicating a poor fit. </w:t>
      </w:r>
      <w:r w:rsidRPr="007D0BDC">
        <w:rPr>
          <w:rFonts w:eastAsiaTheme="minorHAnsi"/>
          <w:i/>
          <w:szCs w:val="24"/>
        </w:rPr>
        <w:t xml:space="preserve">The CVs for all other ages were .25 or less for all three surveys.  In each survey, selectivity was estimated at 1 for other ages in addition to the age that had been fixed at 1, i.e. ages 5 and 6 in DFO, age 4 in NEFSC autumn, and age 5 and 6 in the NEFSC spring.  Given these results the NEFSC spring and DFO survey </w:t>
      </w:r>
      <w:proofErr w:type="spellStart"/>
      <w:r w:rsidRPr="007D0BDC">
        <w:rPr>
          <w:rFonts w:eastAsiaTheme="minorHAnsi"/>
          <w:i/>
          <w:szCs w:val="24"/>
        </w:rPr>
        <w:t>selectivities</w:t>
      </w:r>
      <w:proofErr w:type="spellEnd"/>
      <w:r w:rsidR="006A7F79">
        <w:rPr>
          <w:rFonts w:eastAsiaTheme="minorHAnsi"/>
          <w:i/>
          <w:szCs w:val="24"/>
        </w:rPr>
        <w:t xml:space="preserve"> </w:t>
      </w:r>
      <w:r w:rsidRPr="007D0BDC">
        <w:rPr>
          <w:rFonts w:eastAsiaTheme="minorHAnsi"/>
          <w:i/>
          <w:szCs w:val="24"/>
        </w:rPr>
        <w:t>were fit using a single logistic. For the autumn survey, further comparison of selectivity at</w:t>
      </w:r>
      <w:r w:rsidR="007D0BDC">
        <w:rPr>
          <w:rFonts w:eastAsiaTheme="minorHAnsi"/>
          <w:i/>
          <w:szCs w:val="24"/>
        </w:rPr>
        <w:t xml:space="preserve"> age vs. logistic fit indicated</w:t>
      </w:r>
      <w:r w:rsidRPr="007D0BDC">
        <w:rPr>
          <w:rFonts w:eastAsiaTheme="minorHAnsi"/>
          <w:i/>
          <w:szCs w:val="24"/>
        </w:rPr>
        <w:t xml:space="preserve"> better diagnostics with selectivity for age 3 fixed at </w:t>
      </w:r>
      <w:r w:rsidR="006A7F79">
        <w:rPr>
          <w:rFonts w:eastAsiaTheme="minorHAnsi"/>
          <w:i/>
          <w:szCs w:val="24"/>
        </w:rPr>
        <w:t xml:space="preserve">1 </w:t>
      </w:r>
      <w:r w:rsidR="006A7F79">
        <w:rPr>
          <w:rFonts w:eastAsiaTheme="minorHAnsi"/>
          <w:szCs w:val="24"/>
        </w:rPr>
        <w:t>(Figure 11</w:t>
      </w:r>
      <w:r w:rsidR="002B6339">
        <w:rPr>
          <w:rFonts w:eastAsiaTheme="minorHAnsi"/>
          <w:szCs w:val="24"/>
        </w:rPr>
        <w:t>-this document</w:t>
      </w:r>
      <w:r w:rsidR="006A7F79">
        <w:rPr>
          <w:rFonts w:eastAsiaTheme="minorHAnsi"/>
          <w:szCs w:val="24"/>
        </w:rPr>
        <w:t>).</w:t>
      </w:r>
    </w:p>
    <w:p w:rsidR="0067123D" w:rsidRPr="007D0BDC" w:rsidRDefault="0067123D" w:rsidP="0067123D">
      <w:pPr>
        <w:jc w:val="center"/>
        <w:rPr>
          <w:rFonts w:eastAsiaTheme="minorHAnsi"/>
          <w:i/>
          <w:szCs w:val="24"/>
        </w:rPr>
      </w:pPr>
    </w:p>
    <w:p w:rsidR="00776EA6" w:rsidRDefault="0067123D" w:rsidP="007D0BDC">
      <w:pPr>
        <w:rPr>
          <w:rFonts w:eastAsiaTheme="minorHAnsi"/>
          <w:i/>
          <w:szCs w:val="24"/>
        </w:rPr>
      </w:pPr>
      <w:r w:rsidRPr="007D0BDC">
        <w:rPr>
          <w:rFonts w:eastAsiaTheme="minorHAnsi"/>
          <w:i/>
          <w:szCs w:val="24"/>
        </w:rPr>
        <w:t xml:space="preserve">For the fishery selectivity, when selectivity was freely estimated for both the survey and the fishery, each of the four fishery blocks appeared to have a moderate dome. Selectivity was fixed at age 1 for ages 3, 4, 5, and 5 in blocks 1978-1982, 1983-1993, 1994-1999, and 2000-2011.   Examination of the fit statistics for the older ages indicated high CVs for ages 9 and 10+ (0.78-2.92) in all blocks and for age 8 (CV=0.79) in the 1978-1982 block.  These results indicated that a flat-topped selectivity was more appropriate.  When the survey </w:t>
      </w:r>
      <w:proofErr w:type="spellStart"/>
      <w:r w:rsidRPr="007D0BDC">
        <w:rPr>
          <w:rFonts w:eastAsiaTheme="minorHAnsi"/>
          <w:i/>
          <w:szCs w:val="24"/>
        </w:rPr>
        <w:t>selectivities</w:t>
      </w:r>
      <w:proofErr w:type="spellEnd"/>
      <w:r w:rsidR="006F50FF">
        <w:rPr>
          <w:rFonts w:eastAsiaTheme="minorHAnsi"/>
          <w:i/>
          <w:szCs w:val="24"/>
        </w:rPr>
        <w:t xml:space="preserve"> </w:t>
      </w:r>
      <w:r w:rsidRPr="007D0BDC">
        <w:rPr>
          <w:rFonts w:eastAsiaTheme="minorHAnsi"/>
          <w:i/>
          <w:szCs w:val="24"/>
        </w:rPr>
        <w:t>w</w:t>
      </w:r>
      <w:r w:rsidR="006A7F79">
        <w:rPr>
          <w:rFonts w:eastAsiaTheme="minorHAnsi"/>
          <w:i/>
          <w:szCs w:val="24"/>
        </w:rPr>
        <w:t>ere fit with a logistic and the</w:t>
      </w:r>
      <w:r w:rsidR="006F50FF">
        <w:rPr>
          <w:rFonts w:eastAsiaTheme="minorHAnsi"/>
          <w:i/>
          <w:szCs w:val="24"/>
        </w:rPr>
        <w:t xml:space="preserve"> </w:t>
      </w:r>
      <w:r w:rsidRPr="007D0BDC">
        <w:rPr>
          <w:rFonts w:eastAsiaTheme="minorHAnsi"/>
          <w:i/>
          <w:szCs w:val="24"/>
        </w:rPr>
        <w:t>fishery selectivity blocks were freely estimated, the fishery indicated flat-topped selectivity in the 3</w:t>
      </w:r>
      <w:r w:rsidRPr="007D0BDC">
        <w:rPr>
          <w:rFonts w:eastAsiaTheme="minorHAnsi"/>
          <w:i/>
          <w:szCs w:val="24"/>
          <w:vertAlign w:val="superscript"/>
        </w:rPr>
        <w:t>rd</w:t>
      </w:r>
      <w:r w:rsidRPr="007D0BDC">
        <w:rPr>
          <w:rFonts w:eastAsiaTheme="minorHAnsi"/>
          <w:i/>
          <w:szCs w:val="24"/>
        </w:rPr>
        <w:t xml:space="preserve"> block (1994-1999) and a weak dome in the other 3 blocks, again with high CVs for the older ages.  In each of the blocks selectivity was estimated at 1 for at least one age.  </w:t>
      </w:r>
      <w:r w:rsidRPr="007D0BDC">
        <w:rPr>
          <w:rFonts w:eastAsiaTheme="minorHAnsi"/>
          <w:i/>
          <w:szCs w:val="24"/>
        </w:rPr>
        <w:lastRenderedPageBreak/>
        <w:t>Given these results, a logistic was fit to all 4 fishery blocks. Examination of the logistic fit of the four blocks clearly indicates only 2 blocks are appropriate given the similarities between blocks 1 and 2 (1978-1982, 1983-1993) and blocks 3 and 4 (1994-1999, and 2000-2011)</w:t>
      </w:r>
      <w:r w:rsidR="006F50FF">
        <w:rPr>
          <w:rFonts w:eastAsiaTheme="minorHAnsi"/>
          <w:i/>
          <w:szCs w:val="24"/>
        </w:rPr>
        <w:t xml:space="preserve"> </w:t>
      </w:r>
      <w:r w:rsidR="006F50FF">
        <w:rPr>
          <w:rFonts w:eastAsiaTheme="minorHAnsi"/>
          <w:szCs w:val="24"/>
        </w:rPr>
        <w:t>(Figure 12</w:t>
      </w:r>
      <w:r w:rsidR="002B6339">
        <w:rPr>
          <w:rFonts w:eastAsiaTheme="minorHAnsi"/>
          <w:szCs w:val="24"/>
        </w:rPr>
        <w:t>- this document</w:t>
      </w:r>
      <w:r w:rsidR="006F50FF">
        <w:rPr>
          <w:rFonts w:eastAsiaTheme="minorHAnsi"/>
          <w:szCs w:val="24"/>
        </w:rPr>
        <w:t>)</w:t>
      </w:r>
      <w:r w:rsidRPr="007D0BDC">
        <w:rPr>
          <w:rFonts w:eastAsiaTheme="minorHAnsi"/>
          <w:i/>
          <w:szCs w:val="24"/>
        </w:rPr>
        <w:t>.  A model with two fishery blocks (objective function (OF) = 2713, 91 parameters) is more parsimonious than a 4 block model (OF=2712, 95 parameters) with only 1 point increase in the OF wi</w:t>
      </w:r>
      <w:r w:rsidR="006F50FF">
        <w:rPr>
          <w:rFonts w:eastAsiaTheme="minorHAnsi"/>
          <w:i/>
          <w:szCs w:val="24"/>
        </w:rPr>
        <w:t xml:space="preserve">th 4 less parameters </w:t>
      </w:r>
    </w:p>
    <w:p w:rsidR="00776EA6" w:rsidRDefault="00776EA6" w:rsidP="007D0BDC">
      <w:pPr>
        <w:rPr>
          <w:rFonts w:eastAsiaTheme="minorHAnsi"/>
          <w:i/>
          <w:szCs w:val="24"/>
        </w:rPr>
      </w:pPr>
    </w:p>
    <w:p w:rsidR="00776EA6" w:rsidRDefault="00776EA6" w:rsidP="007D0BDC">
      <w:pPr>
        <w:rPr>
          <w:rFonts w:eastAsiaTheme="minorHAnsi"/>
          <w:szCs w:val="24"/>
        </w:rPr>
      </w:pPr>
      <w:r>
        <w:rPr>
          <w:rFonts w:eastAsiaTheme="minorHAnsi"/>
          <w:szCs w:val="24"/>
        </w:rPr>
        <w:t>The diagnostics of the logistic fit of the EGB fishery selectivity blocks</w:t>
      </w:r>
      <w:r w:rsidR="002B6339">
        <w:rPr>
          <w:rFonts w:eastAsiaTheme="minorHAnsi"/>
          <w:szCs w:val="24"/>
        </w:rPr>
        <w:t xml:space="preserve"> in run1_o3.1</w:t>
      </w:r>
      <w:r>
        <w:rPr>
          <w:rFonts w:eastAsiaTheme="minorHAnsi"/>
          <w:szCs w:val="24"/>
        </w:rPr>
        <w:t xml:space="preserve"> (Figure 13) indicated low CVs for both blocks for all four parameters:</w:t>
      </w:r>
    </w:p>
    <w:p w:rsidR="005C08F0" w:rsidRDefault="00776EA6" w:rsidP="007B0D15">
      <w:r>
        <w:rPr>
          <w:noProof/>
          <w:lang w:val="en-CA" w:eastAsia="en-CA"/>
        </w:rPr>
        <w:drawing>
          <wp:anchor distT="0" distB="0" distL="114300" distR="114300" simplePos="0" relativeHeight="251663360" behindDoc="1" locked="0" layoutInCell="1" allowOverlap="1">
            <wp:simplePos x="0" y="0"/>
            <wp:positionH relativeFrom="column">
              <wp:posOffset>271780</wp:posOffset>
            </wp:positionH>
            <wp:positionV relativeFrom="paragraph">
              <wp:posOffset>145415</wp:posOffset>
            </wp:positionV>
            <wp:extent cx="3489960" cy="963295"/>
            <wp:effectExtent l="19050" t="0" r="0" b="0"/>
            <wp:wrapTight wrapText="bothSides">
              <wp:wrapPolygon edited="0">
                <wp:start x="-118" y="0"/>
                <wp:lineTo x="-118" y="20931"/>
                <wp:lineTo x="21576" y="20931"/>
                <wp:lineTo x="21576" y="0"/>
                <wp:lineTo x="-118"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489960" cy="963295"/>
                    </a:xfrm>
                    <a:prstGeom prst="rect">
                      <a:avLst/>
                    </a:prstGeom>
                    <a:noFill/>
                    <a:ln w="9525">
                      <a:noFill/>
                      <a:miter lim="800000"/>
                      <a:headEnd/>
                      <a:tailEnd/>
                    </a:ln>
                  </pic:spPr>
                </pic:pic>
              </a:graphicData>
            </a:graphic>
          </wp:anchor>
        </w:drawing>
      </w:r>
    </w:p>
    <w:p w:rsidR="005C08F0" w:rsidRDefault="005C08F0" w:rsidP="007B0D15"/>
    <w:p w:rsidR="005C08F0" w:rsidRDefault="005C08F0" w:rsidP="007B0D15"/>
    <w:p w:rsidR="005C08F0" w:rsidRDefault="005C08F0" w:rsidP="007B0D15"/>
    <w:p w:rsidR="005C08F0" w:rsidRDefault="005C08F0" w:rsidP="007B0D15"/>
    <w:p w:rsidR="005C08F0" w:rsidRDefault="005C08F0" w:rsidP="007B0D15"/>
    <w:p w:rsidR="005C08F0" w:rsidRDefault="005C08F0" w:rsidP="007B0D15"/>
    <w:p w:rsidR="005C08F0" w:rsidRDefault="005C08F0" w:rsidP="007B0D15"/>
    <w:p w:rsidR="0068533E" w:rsidRDefault="00E57411" w:rsidP="0068533E">
      <w:pPr>
        <w:rPr>
          <w:rFonts w:eastAsiaTheme="minorHAnsi"/>
          <w:szCs w:val="24"/>
        </w:rPr>
      </w:pPr>
      <w:r>
        <w:rPr>
          <w:rFonts w:eastAsiaTheme="minorHAnsi"/>
          <w:szCs w:val="24"/>
        </w:rPr>
        <w:t>The effective samples size</w:t>
      </w:r>
      <w:r w:rsidR="00DF5331">
        <w:rPr>
          <w:rFonts w:eastAsiaTheme="minorHAnsi"/>
          <w:szCs w:val="24"/>
        </w:rPr>
        <w:t xml:space="preserve"> (ESS)</w:t>
      </w:r>
      <w:r>
        <w:rPr>
          <w:rFonts w:eastAsiaTheme="minorHAnsi"/>
          <w:szCs w:val="24"/>
        </w:rPr>
        <w:t xml:space="preserve"> of the catch and surveys were adjusted based on interpretation of the ‘Francis’ plots that compare the observed mean age with the model predicted estimates</w:t>
      </w:r>
      <w:r w:rsidR="00DF5331">
        <w:rPr>
          <w:rFonts w:eastAsiaTheme="minorHAnsi"/>
          <w:szCs w:val="24"/>
        </w:rPr>
        <w:t xml:space="preserve"> (Francis 2011)</w:t>
      </w:r>
      <w:r>
        <w:rPr>
          <w:rFonts w:eastAsiaTheme="minorHAnsi"/>
          <w:szCs w:val="24"/>
        </w:rPr>
        <w:t xml:space="preserve">.  </w:t>
      </w:r>
      <w:r w:rsidR="0068533E" w:rsidRPr="0068533E">
        <w:rPr>
          <w:rFonts w:eastAsiaTheme="minorHAnsi"/>
          <w:szCs w:val="24"/>
        </w:rPr>
        <w:t>The</w:t>
      </w:r>
      <w:r w:rsidR="00DF5331">
        <w:rPr>
          <w:rFonts w:eastAsiaTheme="minorHAnsi"/>
          <w:szCs w:val="24"/>
        </w:rPr>
        <w:t xml:space="preserve"> </w:t>
      </w:r>
      <w:r w:rsidR="0068533E" w:rsidRPr="0068533E">
        <w:rPr>
          <w:rFonts w:eastAsiaTheme="minorHAnsi"/>
          <w:szCs w:val="24"/>
        </w:rPr>
        <w:t>ESS estimated for the catch at age data (treated as multinomial) was compared to the input effective sample size and was adjusted i</w:t>
      </w:r>
      <w:r w:rsidR="0068533E" w:rsidRPr="0068533E">
        <w:t xml:space="preserve">teratively until the ESS specified generally matched the mean model estimated value. The final ESS was set at 32 based on the </w:t>
      </w:r>
      <w:r w:rsidR="0068533E" w:rsidRPr="0068533E">
        <w:rPr>
          <w:rFonts w:eastAsiaTheme="minorHAnsi"/>
          <w:szCs w:val="24"/>
        </w:rPr>
        <w:t xml:space="preserve">stage 2 multiplier as described by Francis (2011).  </w:t>
      </w:r>
      <w:r w:rsidR="0068533E">
        <w:rPr>
          <w:rFonts w:eastAsiaTheme="minorHAnsi"/>
          <w:szCs w:val="24"/>
        </w:rPr>
        <w:t xml:space="preserve">The CV for total catch was initially set at </w:t>
      </w:r>
    </w:p>
    <w:p w:rsidR="0068533E" w:rsidRDefault="0068533E" w:rsidP="0068533E">
      <w:pPr>
        <w:rPr>
          <w:rFonts w:eastAsiaTheme="minorHAnsi"/>
          <w:szCs w:val="24"/>
        </w:rPr>
      </w:pPr>
      <w:r>
        <w:rPr>
          <w:rFonts w:eastAsiaTheme="minorHAnsi"/>
          <w:szCs w:val="24"/>
        </w:rPr>
        <w:t xml:space="preserve">0.05 but preliminary runs indicated retrospective diagnostics with two years that had a divergent solution.  Increasing the catch CV=0.1 resulted in </w:t>
      </w:r>
      <w:r w:rsidR="00324364">
        <w:rPr>
          <w:rFonts w:eastAsiaTheme="minorHAnsi"/>
          <w:szCs w:val="24"/>
        </w:rPr>
        <w:t xml:space="preserve">a </w:t>
      </w:r>
      <w:r>
        <w:rPr>
          <w:rFonts w:eastAsiaTheme="minorHAnsi"/>
          <w:szCs w:val="24"/>
        </w:rPr>
        <w:t>stable solution.</w:t>
      </w:r>
    </w:p>
    <w:p w:rsidR="00324364" w:rsidRDefault="00324364" w:rsidP="00324364"/>
    <w:p w:rsidR="0068533E" w:rsidRDefault="00324364" w:rsidP="0068533E">
      <w:pPr>
        <w:rPr>
          <w:rFonts w:eastAsiaTheme="minorHAnsi"/>
          <w:szCs w:val="24"/>
        </w:rPr>
      </w:pPr>
      <w:r w:rsidRPr="00324364">
        <w:t xml:space="preserve">The CV for each survey was initially set at the value generated from the </w:t>
      </w:r>
      <w:r w:rsidR="00274969">
        <w:t xml:space="preserve">survey estimate of stratified mean number per </w:t>
      </w:r>
      <w:proofErr w:type="spellStart"/>
      <w:r w:rsidR="00274969">
        <w:t>tow</w:t>
      </w:r>
      <w:proofErr w:type="spellEnd"/>
      <w:r w:rsidR="00274969">
        <w:t xml:space="preserve"> (</w:t>
      </w:r>
      <w:r w:rsidRPr="00324364">
        <w:t>DFO STRANAL</w:t>
      </w:r>
      <w:r w:rsidR="00274969">
        <w:t xml:space="preserve">).  </w:t>
      </w:r>
      <w:r w:rsidRPr="00324364">
        <w:t>For the DFO survey the CVs averaged 0.</w:t>
      </w:r>
      <w:r>
        <w:t>31</w:t>
      </w:r>
      <w:r w:rsidRPr="00324364">
        <w:t>, with a range of 0.15-0.66, f</w:t>
      </w:r>
      <w:r w:rsidR="0068533E" w:rsidRPr="00324364">
        <w:t>or the N</w:t>
      </w:r>
      <w:r w:rsidRPr="00324364">
        <w:t>EFSC spring the CVs averaged 0.</w:t>
      </w:r>
      <w:r w:rsidR="00274969">
        <w:t>32</w:t>
      </w:r>
      <w:r w:rsidR="0068533E" w:rsidRPr="00324364">
        <w:t>, with a range of 0.</w:t>
      </w:r>
      <w:r w:rsidRPr="00324364">
        <w:t>1</w:t>
      </w:r>
      <w:r w:rsidR="0068533E" w:rsidRPr="00324364">
        <w:t>3</w:t>
      </w:r>
      <w:r w:rsidRPr="00324364">
        <w:t>-0.8</w:t>
      </w:r>
      <w:r w:rsidR="0068533E" w:rsidRPr="00324364">
        <w:t xml:space="preserve">3, </w:t>
      </w:r>
      <w:r w:rsidRPr="00324364">
        <w:t xml:space="preserve">and </w:t>
      </w:r>
      <w:r w:rsidR="0068533E" w:rsidRPr="00324364">
        <w:t>for the NEFSC autumn survey the CVs averaged 0.</w:t>
      </w:r>
      <w:r w:rsidRPr="00324364">
        <w:t xml:space="preserve">47, with a range of 0.24-0.88.  </w:t>
      </w:r>
      <w:r w:rsidR="0068533E" w:rsidRPr="00324364">
        <w:t>Further examination of the model fits to the survey indices resulted in adding the following constant to each survey CV vector: 0.2</w:t>
      </w:r>
      <w:r w:rsidR="00274969">
        <w:t>5 (DFO), 0.3</w:t>
      </w:r>
      <w:r w:rsidR="0068533E" w:rsidRPr="00324364">
        <w:t xml:space="preserve"> (NEFSC spring</w:t>
      </w:r>
      <w:r w:rsidR="00274969">
        <w:t xml:space="preserve"> #36),</w:t>
      </w:r>
      <w:r w:rsidR="00A8631C">
        <w:t xml:space="preserve"> and </w:t>
      </w:r>
      <w:r w:rsidR="00274969">
        <w:t xml:space="preserve"> 0.2 (NEFSC autumn), except the NEFSC spring #4</w:t>
      </w:r>
      <w:r w:rsidR="00A8631C">
        <w:t>,</w:t>
      </w:r>
      <w:r w:rsidR="00274969">
        <w:t xml:space="preserve"> which was not adjusted</w:t>
      </w:r>
      <w:r w:rsidR="0068533E" w:rsidRPr="00324364">
        <w:t xml:space="preserve">.  </w:t>
      </w:r>
      <w:r w:rsidR="0068533E" w:rsidRPr="00324364">
        <w:rPr>
          <w:rFonts w:eastAsiaTheme="minorHAnsi"/>
          <w:szCs w:val="24"/>
        </w:rPr>
        <w:t xml:space="preserve">The input ESS for the survey catch at age was manually adjusted until the model estimate was close to the input value.  The final ESS was based on the stage 2 multiplier as described by Francis (2011) and was set for each of the surveys as: DFO = </w:t>
      </w:r>
      <w:r w:rsidR="00A8631C">
        <w:rPr>
          <w:rFonts w:eastAsiaTheme="minorHAnsi"/>
          <w:szCs w:val="24"/>
        </w:rPr>
        <w:t>15</w:t>
      </w:r>
      <w:r w:rsidR="0068533E" w:rsidRPr="00324364">
        <w:rPr>
          <w:rFonts w:eastAsiaTheme="minorHAnsi"/>
          <w:szCs w:val="24"/>
        </w:rPr>
        <w:t>, NEFSC autumn = 1</w:t>
      </w:r>
      <w:r w:rsidR="00A8631C">
        <w:rPr>
          <w:rFonts w:eastAsiaTheme="minorHAnsi"/>
          <w:szCs w:val="24"/>
        </w:rPr>
        <w:t xml:space="preserve">0, NEFSC spring 41=15 </w:t>
      </w:r>
      <w:r w:rsidR="0068533E" w:rsidRPr="00324364">
        <w:rPr>
          <w:rFonts w:eastAsiaTheme="minorHAnsi"/>
          <w:szCs w:val="24"/>
        </w:rPr>
        <w:t>and NEFSC spring 36 =</w:t>
      </w:r>
      <w:r w:rsidR="00A8631C">
        <w:rPr>
          <w:rFonts w:eastAsiaTheme="minorHAnsi"/>
          <w:szCs w:val="24"/>
        </w:rPr>
        <w:t>22</w:t>
      </w:r>
      <w:r w:rsidR="0068533E" w:rsidRPr="00324364">
        <w:rPr>
          <w:rFonts w:eastAsiaTheme="minorHAnsi"/>
          <w:szCs w:val="24"/>
        </w:rPr>
        <w:t>.</w:t>
      </w:r>
    </w:p>
    <w:p w:rsidR="00E5279C" w:rsidRPr="00324364" w:rsidRDefault="00E5279C" w:rsidP="0068533E"/>
    <w:p w:rsidR="00E5279C" w:rsidRPr="00E5279C" w:rsidRDefault="00E5279C" w:rsidP="00E5279C">
      <w:pPr>
        <w:rPr>
          <w:u w:val="single"/>
        </w:rPr>
      </w:pPr>
      <w:r w:rsidRPr="00E5279C">
        <w:rPr>
          <w:u w:val="single"/>
        </w:rPr>
        <w:t>Run1_</w:t>
      </w:r>
      <w:r w:rsidR="00890E4D">
        <w:rPr>
          <w:u w:val="single"/>
        </w:rPr>
        <w:t>o3.1</w:t>
      </w:r>
      <w:r w:rsidRPr="00E5279C">
        <w:rPr>
          <w:u w:val="single"/>
        </w:rPr>
        <w:t>_sv</w:t>
      </w:r>
    </w:p>
    <w:p w:rsidR="00E5279C" w:rsidRDefault="00E5279C" w:rsidP="00E5279C">
      <w:r>
        <w:t>Th</w:t>
      </w:r>
      <w:r w:rsidR="00C101FD">
        <w:t>is</w:t>
      </w:r>
      <w:r>
        <w:t xml:space="preserve"> run </w:t>
      </w:r>
      <w:r w:rsidR="00C101FD">
        <w:t>has the same</w:t>
      </w:r>
      <w:r w:rsidR="00890E4D">
        <w:t xml:space="preserve"> input and</w:t>
      </w:r>
      <w:r w:rsidR="00C101FD">
        <w:t xml:space="preserve"> formulation as </w:t>
      </w:r>
      <w:r>
        <w:t>run1_</w:t>
      </w:r>
      <w:r w:rsidR="00890E4D">
        <w:t>o3.1</w:t>
      </w:r>
      <w:r>
        <w:t>, except that the beginning year catch weight-at-age matrix is replaced with the survey averaged (DFO, NEFSC spring) weight-at-age</w:t>
      </w:r>
      <w:r w:rsidR="00C101FD">
        <w:t xml:space="preserve"> matrix</w:t>
      </w:r>
      <w:r>
        <w:t>.</w:t>
      </w:r>
    </w:p>
    <w:p w:rsidR="00E5279C" w:rsidRDefault="00E5279C" w:rsidP="00E5279C"/>
    <w:p w:rsidR="00890E4D" w:rsidRDefault="00E5279C" w:rsidP="00E5279C">
      <w:pPr>
        <w:rPr>
          <w:u w:val="single"/>
        </w:rPr>
      </w:pPr>
      <w:r w:rsidRPr="00E5279C">
        <w:rPr>
          <w:u w:val="single"/>
        </w:rPr>
        <w:t>Run</w:t>
      </w:r>
      <w:r>
        <w:rPr>
          <w:u w:val="single"/>
        </w:rPr>
        <w:t>3d</w:t>
      </w:r>
    </w:p>
    <w:p w:rsidR="00890E4D" w:rsidRDefault="00890E4D" w:rsidP="00E5279C">
      <w:r>
        <w:t xml:space="preserve">This run has the same </w:t>
      </w:r>
      <w:proofErr w:type="spellStart"/>
      <w:r>
        <w:t>inupt</w:t>
      </w:r>
      <w:proofErr w:type="spellEnd"/>
      <w:r>
        <w:t xml:space="preserve"> and formulation as run1_o3.1,</w:t>
      </w:r>
      <w:r w:rsidR="006E5847">
        <w:t xml:space="preserve"> with two exceptions. The catch CV was set at 0.05 instead of 0.1, and </w:t>
      </w:r>
      <w:r>
        <w:t xml:space="preserve">instead of adjusting the ESS of catch and survey based on the </w:t>
      </w:r>
      <w:r>
        <w:lastRenderedPageBreak/>
        <w:t>Francis (2011) method, the ESS were adjusted based on the so-called ‘</w:t>
      </w:r>
      <w:proofErr w:type="spellStart"/>
      <w:r>
        <w:t>Ianelli</w:t>
      </w:r>
      <w:proofErr w:type="spellEnd"/>
      <w:r>
        <w:t>’ plots</w:t>
      </w:r>
      <w:r w:rsidR="00E5279C">
        <w:t xml:space="preserve"> (McAllister and </w:t>
      </w:r>
      <w:proofErr w:type="spellStart"/>
      <w:r w:rsidR="00E5279C">
        <w:t>Ianelli</w:t>
      </w:r>
      <w:proofErr w:type="spellEnd"/>
      <w:r w:rsidR="00E5279C">
        <w:t xml:space="preserve"> 1997)</w:t>
      </w:r>
      <w:r>
        <w:t>.</w:t>
      </w:r>
      <w:r w:rsidR="006E5847">
        <w:t xml:space="preserve">  The input ESS is compared to the model predicted ESS and an appropriate ESS </w:t>
      </w:r>
      <w:proofErr w:type="gramStart"/>
      <w:r w:rsidR="006E5847">
        <w:t>is</w:t>
      </w:r>
      <w:proofErr w:type="gramEnd"/>
      <w:r w:rsidR="006E5847">
        <w:t xml:space="preserve"> considered to be that which more or less intersects the </w:t>
      </w:r>
      <w:r w:rsidR="0094212E">
        <w:t xml:space="preserve">input ESS. </w:t>
      </w:r>
      <w:r w:rsidR="006E5847">
        <w:t xml:space="preserve"> </w:t>
      </w:r>
      <w:r>
        <w:t xml:space="preserve">This formulation was in response to the low ESS for the surveys </w:t>
      </w:r>
      <w:r w:rsidR="006E5847">
        <w:t xml:space="preserve">in run1o_3.1. The relatively small ESS for </w:t>
      </w:r>
      <w:r>
        <w:t>the autumn and DFO surveys</w:t>
      </w:r>
      <w:r w:rsidR="006E5847">
        <w:t xml:space="preserve"> gives these surveys minimal influence in the model results.</w:t>
      </w:r>
    </w:p>
    <w:p w:rsidR="0094212E" w:rsidRDefault="0094212E" w:rsidP="00E5279C"/>
    <w:p w:rsidR="006E5847" w:rsidRDefault="006E5847" w:rsidP="00E5279C">
      <w:r>
        <w:t>The catch ESS was initially set at 100 and the ESS for each survey set at 50.</w:t>
      </w:r>
    </w:p>
    <w:p w:rsidR="00890E4D" w:rsidRDefault="00890E4D" w:rsidP="00E5279C"/>
    <w:p w:rsidR="00E5279C" w:rsidRDefault="00E5279C" w:rsidP="00E5279C">
      <w:pPr>
        <w:rPr>
          <w:u w:val="single"/>
        </w:rPr>
      </w:pPr>
      <w:r w:rsidRPr="00E5279C">
        <w:rPr>
          <w:u w:val="single"/>
        </w:rPr>
        <w:t>Run</w:t>
      </w:r>
      <w:r>
        <w:rPr>
          <w:u w:val="single"/>
        </w:rPr>
        <w:t>3f</w:t>
      </w:r>
    </w:p>
    <w:p w:rsidR="00E5279C" w:rsidRPr="00A97522" w:rsidRDefault="00E5279C" w:rsidP="00E5279C">
      <w:pPr>
        <w:rPr>
          <w:highlight w:val="yellow"/>
        </w:rPr>
      </w:pPr>
    </w:p>
    <w:p w:rsidR="0068533E" w:rsidRDefault="00C101FD" w:rsidP="0068533E">
      <w:r>
        <w:t xml:space="preserve">This run has the same formulation as run3d, except that the catch ESS is split set at 75 for </w:t>
      </w:r>
      <w:r w:rsidR="0094212E">
        <w:t>1978-1995 and 125 for 1996-2011, and the survey ESS remains at 50.</w:t>
      </w:r>
    </w:p>
    <w:p w:rsidR="00C101FD" w:rsidRDefault="00C101FD" w:rsidP="0068533E"/>
    <w:p w:rsidR="00E5279C" w:rsidRPr="00BE74D7" w:rsidRDefault="00E5279C" w:rsidP="00E5279C">
      <w:pPr>
        <w:pStyle w:val="gbcod"/>
        <w:outlineLvl w:val="2"/>
        <w:rPr>
          <w:rFonts w:eastAsiaTheme="minorHAnsi"/>
          <w:b/>
        </w:rPr>
      </w:pPr>
      <w:r w:rsidRPr="00BE74D7">
        <w:rPr>
          <w:rFonts w:eastAsiaTheme="minorHAnsi"/>
          <w:b/>
        </w:rPr>
        <w:t>Model Results</w:t>
      </w:r>
    </w:p>
    <w:p w:rsidR="00E5279C" w:rsidRPr="00324364" w:rsidRDefault="00E5279C" w:rsidP="0068533E"/>
    <w:p w:rsidR="00A97522" w:rsidRDefault="00A8631C" w:rsidP="007B0D15">
      <w:r w:rsidRPr="00E5279C">
        <w:rPr>
          <w:rFonts w:eastAsiaTheme="minorHAnsi"/>
          <w:szCs w:val="24"/>
        </w:rPr>
        <w:t xml:space="preserve">Model results, including the objective function (OF), number of parameters, components to the OF, the root mean square error (RMSE), computed from standardized residuals, and the 2011 SSB and F estimates are summarized </w:t>
      </w:r>
      <w:r w:rsidR="00DB2F77">
        <w:t>for all</w:t>
      </w:r>
      <w:r w:rsidR="00E5279C">
        <w:t xml:space="preserve"> runs in</w:t>
      </w:r>
      <w:r w:rsidR="00E5279C" w:rsidRPr="00E5279C">
        <w:rPr>
          <w:rFonts w:eastAsiaTheme="minorHAnsi"/>
          <w:szCs w:val="24"/>
        </w:rPr>
        <w:t xml:space="preserve"> </w:t>
      </w:r>
      <w:r w:rsidRPr="00E5279C">
        <w:t>Table 9.</w:t>
      </w:r>
      <w:r w:rsidR="00810DBF">
        <w:t xml:space="preserve"> Specific results of </w:t>
      </w:r>
      <w:r w:rsidR="00DB2F77">
        <w:t xml:space="preserve">several </w:t>
      </w:r>
      <w:r w:rsidR="00810DBF">
        <w:t>run</w:t>
      </w:r>
      <w:r w:rsidR="00DB2F77">
        <w:t>s</w:t>
      </w:r>
      <w:r w:rsidR="00810DBF">
        <w:t xml:space="preserve"> are described below.</w:t>
      </w:r>
    </w:p>
    <w:p w:rsidR="00E5279C" w:rsidRDefault="00E5279C" w:rsidP="007B0D15"/>
    <w:p w:rsidR="00E5279C" w:rsidRPr="00E5279C" w:rsidRDefault="00E5279C" w:rsidP="00E5279C">
      <w:pPr>
        <w:rPr>
          <w:u w:val="single"/>
        </w:rPr>
      </w:pPr>
      <w:r w:rsidRPr="00E5279C">
        <w:rPr>
          <w:u w:val="single"/>
        </w:rPr>
        <w:t>Run1_</w:t>
      </w:r>
      <w:r w:rsidR="00DB2F77">
        <w:rPr>
          <w:u w:val="single"/>
        </w:rPr>
        <w:t>o3.1</w:t>
      </w:r>
      <w:r>
        <w:rPr>
          <w:u w:val="single"/>
        </w:rPr>
        <w:t xml:space="preserve"> results</w:t>
      </w:r>
    </w:p>
    <w:p w:rsidR="0099636B" w:rsidRDefault="00313D08" w:rsidP="00313D08">
      <w:pPr>
        <w:rPr>
          <w:rFonts w:eastAsiaTheme="minorHAnsi"/>
          <w:i/>
          <w:szCs w:val="24"/>
        </w:rPr>
      </w:pPr>
      <w:r w:rsidRPr="00313D08">
        <w:rPr>
          <w:rFonts w:eastAsiaTheme="minorHAnsi"/>
          <w:i/>
          <w:szCs w:val="24"/>
        </w:rPr>
        <w:t xml:space="preserve">Catch </w:t>
      </w:r>
    </w:p>
    <w:p w:rsidR="00313D08" w:rsidRPr="00313D08" w:rsidRDefault="00313D08" w:rsidP="00313D08">
      <w:pPr>
        <w:rPr>
          <w:rFonts w:eastAsiaTheme="minorHAnsi"/>
          <w:szCs w:val="24"/>
        </w:rPr>
      </w:pPr>
      <w:r w:rsidRPr="00313D08">
        <w:rPr>
          <w:rFonts w:eastAsiaTheme="minorHAnsi"/>
          <w:szCs w:val="24"/>
        </w:rPr>
        <w:t xml:space="preserve">As a result of the </w:t>
      </w:r>
      <w:r>
        <w:rPr>
          <w:rFonts w:eastAsiaTheme="minorHAnsi"/>
          <w:szCs w:val="24"/>
        </w:rPr>
        <w:t>slight increase in CV from 0.05 to 0.1</w:t>
      </w:r>
      <w:r w:rsidRPr="00313D08">
        <w:rPr>
          <w:rFonts w:eastAsiaTheme="minorHAnsi"/>
          <w:szCs w:val="24"/>
        </w:rPr>
        <w:t xml:space="preserve"> assigned to the commercial catch the model fit </w:t>
      </w:r>
      <w:r>
        <w:rPr>
          <w:rFonts w:eastAsiaTheme="minorHAnsi"/>
          <w:szCs w:val="24"/>
        </w:rPr>
        <w:t xml:space="preserve">to </w:t>
      </w:r>
      <w:r w:rsidRPr="00313D08">
        <w:rPr>
          <w:rFonts w:eastAsiaTheme="minorHAnsi"/>
          <w:szCs w:val="24"/>
        </w:rPr>
        <w:t xml:space="preserve">the observed catch </w:t>
      </w:r>
      <w:r>
        <w:rPr>
          <w:rFonts w:eastAsiaTheme="minorHAnsi"/>
          <w:szCs w:val="24"/>
        </w:rPr>
        <w:t xml:space="preserve">is not fit </w:t>
      </w:r>
      <w:r w:rsidR="00A669DD">
        <w:rPr>
          <w:rFonts w:eastAsiaTheme="minorHAnsi"/>
          <w:szCs w:val="24"/>
        </w:rPr>
        <w:t xml:space="preserve">as </w:t>
      </w:r>
      <w:r>
        <w:rPr>
          <w:rFonts w:eastAsiaTheme="minorHAnsi"/>
          <w:szCs w:val="24"/>
        </w:rPr>
        <w:t xml:space="preserve">closely in the late 1980s and early 1990s </w:t>
      </w:r>
      <w:r w:rsidR="00A669DD">
        <w:rPr>
          <w:rFonts w:eastAsiaTheme="minorHAnsi"/>
          <w:szCs w:val="24"/>
        </w:rPr>
        <w:t xml:space="preserve">as in the other years </w:t>
      </w:r>
      <w:r w:rsidRPr="00313D08">
        <w:rPr>
          <w:rFonts w:eastAsiaTheme="minorHAnsi"/>
          <w:szCs w:val="24"/>
        </w:rPr>
        <w:t xml:space="preserve">(Figure </w:t>
      </w:r>
      <w:r>
        <w:rPr>
          <w:rFonts w:eastAsiaTheme="minorHAnsi"/>
          <w:szCs w:val="24"/>
        </w:rPr>
        <w:t>14)</w:t>
      </w:r>
      <w:r w:rsidRPr="00313D08">
        <w:rPr>
          <w:rFonts w:eastAsiaTheme="minorHAnsi"/>
          <w:szCs w:val="24"/>
        </w:rPr>
        <w:t xml:space="preserve">. </w:t>
      </w:r>
      <w:r w:rsidR="00891761">
        <w:rPr>
          <w:rFonts w:eastAsiaTheme="minorHAnsi"/>
          <w:szCs w:val="24"/>
        </w:rPr>
        <w:t xml:space="preserve">The </w:t>
      </w:r>
      <w:r w:rsidRPr="00313D08">
        <w:rPr>
          <w:rFonts w:eastAsiaTheme="minorHAnsi"/>
          <w:szCs w:val="24"/>
        </w:rPr>
        <w:t>catch age composition exhibit</w:t>
      </w:r>
      <w:r w:rsidR="00891761">
        <w:rPr>
          <w:rFonts w:eastAsiaTheme="minorHAnsi"/>
          <w:szCs w:val="24"/>
        </w:rPr>
        <w:t>s</w:t>
      </w:r>
      <w:r w:rsidR="00A669DD">
        <w:rPr>
          <w:rFonts w:eastAsiaTheme="minorHAnsi"/>
          <w:szCs w:val="24"/>
        </w:rPr>
        <w:t xml:space="preserve"> higher residuals in the early time period, with a pattern of negative residuals for age 3</w:t>
      </w:r>
      <w:r w:rsidR="00891761">
        <w:rPr>
          <w:rFonts w:eastAsiaTheme="minorHAnsi"/>
          <w:szCs w:val="24"/>
        </w:rPr>
        <w:t xml:space="preserve"> (Figure 15)</w:t>
      </w:r>
      <w:r w:rsidR="00A669DD">
        <w:rPr>
          <w:rFonts w:eastAsiaTheme="minorHAnsi"/>
          <w:szCs w:val="24"/>
        </w:rPr>
        <w:t xml:space="preserve">. </w:t>
      </w:r>
      <w:r w:rsidRPr="00313D08">
        <w:rPr>
          <w:rFonts w:eastAsiaTheme="minorHAnsi"/>
          <w:szCs w:val="24"/>
        </w:rPr>
        <w:t xml:space="preserve"> The magnitude of the input ESS are appropriate given that the predicted mean age of the catch is generally within the 95% confidence interval (CI) of the observed mean ages (Figure </w:t>
      </w:r>
      <w:r w:rsidR="00891761">
        <w:rPr>
          <w:rFonts w:eastAsiaTheme="minorHAnsi"/>
          <w:szCs w:val="24"/>
        </w:rPr>
        <w:t>16</w:t>
      </w:r>
      <w:r w:rsidRPr="00313D08">
        <w:rPr>
          <w:rFonts w:eastAsiaTheme="minorHAnsi"/>
          <w:szCs w:val="24"/>
        </w:rPr>
        <w:t>) and the RMSE (0.9</w:t>
      </w:r>
      <w:r w:rsidR="00891761">
        <w:rPr>
          <w:rFonts w:eastAsiaTheme="minorHAnsi"/>
          <w:szCs w:val="24"/>
        </w:rPr>
        <w:t>2</w:t>
      </w:r>
      <w:r w:rsidRPr="00313D08">
        <w:rPr>
          <w:rFonts w:eastAsiaTheme="minorHAnsi"/>
          <w:szCs w:val="24"/>
        </w:rPr>
        <w:t xml:space="preserve">) is </w:t>
      </w:r>
      <w:r w:rsidR="00891761">
        <w:rPr>
          <w:rFonts w:eastAsiaTheme="minorHAnsi"/>
          <w:szCs w:val="24"/>
        </w:rPr>
        <w:t xml:space="preserve">close to </w:t>
      </w:r>
      <w:r w:rsidRPr="00313D08">
        <w:rPr>
          <w:rFonts w:eastAsiaTheme="minorHAnsi"/>
          <w:szCs w:val="24"/>
        </w:rPr>
        <w:t>1.0 (Francis 2011).</w:t>
      </w:r>
    </w:p>
    <w:p w:rsidR="007E72DF" w:rsidRDefault="007E72DF" w:rsidP="00313D08">
      <w:pPr>
        <w:rPr>
          <w:rFonts w:eastAsiaTheme="minorHAnsi"/>
          <w:i/>
          <w:szCs w:val="24"/>
        </w:rPr>
      </w:pPr>
    </w:p>
    <w:p w:rsidR="0099636B" w:rsidRDefault="00313D08" w:rsidP="00313D08">
      <w:pPr>
        <w:rPr>
          <w:rFonts w:eastAsiaTheme="minorHAnsi"/>
          <w:i/>
          <w:szCs w:val="24"/>
        </w:rPr>
      </w:pPr>
      <w:r w:rsidRPr="00891761">
        <w:rPr>
          <w:rFonts w:eastAsiaTheme="minorHAnsi"/>
          <w:i/>
          <w:szCs w:val="24"/>
        </w:rPr>
        <w:t>Indices</w:t>
      </w:r>
    </w:p>
    <w:p w:rsidR="00313D08" w:rsidRPr="00891761" w:rsidRDefault="00313D08" w:rsidP="00313D08">
      <w:pPr>
        <w:rPr>
          <w:rFonts w:eastAsiaTheme="minorHAnsi"/>
          <w:szCs w:val="24"/>
        </w:rPr>
      </w:pPr>
      <w:r w:rsidRPr="00891761">
        <w:rPr>
          <w:rFonts w:eastAsiaTheme="minorHAnsi"/>
          <w:szCs w:val="24"/>
        </w:rPr>
        <w:t xml:space="preserve">The fit of the predicted indices through the observed DFO survey indices was better during the period 1995-2000 than before or after that period (Figure </w:t>
      </w:r>
      <w:r w:rsidR="00E57411">
        <w:rPr>
          <w:rFonts w:eastAsiaTheme="minorHAnsi"/>
          <w:szCs w:val="24"/>
        </w:rPr>
        <w:t>17</w:t>
      </w:r>
      <w:r w:rsidRPr="00891761">
        <w:rPr>
          <w:rFonts w:eastAsiaTheme="minorHAnsi"/>
          <w:szCs w:val="24"/>
        </w:rPr>
        <w:t xml:space="preserve">).  A pattern of negative residuals in the older age groups during 1986-1995 and in the younger ages during 2000-2011 is apparent in the age composition (Figure </w:t>
      </w:r>
      <w:r w:rsidR="00E57411">
        <w:rPr>
          <w:rFonts w:eastAsiaTheme="minorHAnsi"/>
          <w:szCs w:val="24"/>
        </w:rPr>
        <w:t>18</w:t>
      </w:r>
      <w:r w:rsidRPr="00891761">
        <w:rPr>
          <w:rFonts w:eastAsiaTheme="minorHAnsi"/>
          <w:szCs w:val="24"/>
        </w:rPr>
        <w:t>). The</w:t>
      </w:r>
      <w:r w:rsidR="00DF5331">
        <w:rPr>
          <w:rFonts w:eastAsiaTheme="minorHAnsi"/>
          <w:szCs w:val="24"/>
        </w:rPr>
        <w:t xml:space="preserve"> final</w:t>
      </w:r>
      <w:r w:rsidRPr="00891761">
        <w:rPr>
          <w:rFonts w:eastAsiaTheme="minorHAnsi"/>
          <w:szCs w:val="24"/>
        </w:rPr>
        <w:t xml:space="preserve"> DFO </w:t>
      </w:r>
      <w:r w:rsidR="00DF5331">
        <w:rPr>
          <w:rFonts w:eastAsiaTheme="minorHAnsi"/>
          <w:szCs w:val="24"/>
        </w:rPr>
        <w:t xml:space="preserve">survey </w:t>
      </w:r>
      <w:r w:rsidRPr="00891761">
        <w:rPr>
          <w:rFonts w:eastAsiaTheme="minorHAnsi"/>
          <w:szCs w:val="24"/>
        </w:rPr>
        <w:t xml:space="preserve">ESS was </w:t>
      </w:r>
      <w:r w:rsidR="00DF5331">
        <w:rPr>
          <w:rFonts w:eastAsiaTheme="minorHAnsi"/>
          <w:szCs w:val="24"/>
        </w:rPr>
        <w:t xml:space="preserve">set at </w:t>
      </w:r>
      <w:r w:rsidR="00E57411">
        <w:rPr>
          <w:rFonts w:eastAsiaTheme="minorHAnsi"/>
          <w:szCs w:val="24"/>
        </w:rPr>
        <w:t>15</w:t>
      </w:r>
      <w:r w:rsidR="00DF5331">
        <w:rPr>
          <w:rFonts w:eastAsiaTheme="minorHAnsi"/>
          <w:szCs w:val="24"/>
        </w:rPr>
        <w:t>, with a RMSE = 0.98</w:t>
      </w:r>
      <w:r w:rsidRPr="00891761">
        <w:rPr>
          <w:rFonts w:eastAsiaTheme="minorHAnsi"/>
          <w:szCs w:val="24"/>
        </w:rPr>
        <w:t xml:space="preserve"> </w:t>
      </w:r>
      <w:r w:rsidR="00DF5331">
        <w:rPr>
          <w:rFonts w:eastAsiaTheme="minorHAnsi"/>
          <w:szCs w:val="24"/>
        </w:rPr>
        <w:t xml:space="preserve">and </w:t>
      </w:r>
      <w:r w:rsidRPr="00891761">
        <w:rPr>
          <w:rFonts w:eastAsiaTheme="minorHAnsi"/>
          <w:szCs w:val="24"/>
        </w:rPr>
        <w:t xml:space="preserve">the predicted mean age fitting well in the middle of the time series but above the observed mean age earlier </w:t>
      </w:r>
      <w:r w:rsidR="00DF5331">
        <w:rPr>
          <w:rFonts w:eastAsiaTheme="minorHAnsi"/>
          <w:szCs w:val="24"/>
        </w:rPr>
        <w:t>in the time series (Figure 19</w:t>
      </w:r>
      <w:r w:rsidRPr="00891761">
        <w:rPr>
          <w:rFonts w:eastAsiaTheme="minorHAnsi"/>
          <w:szCs w:val="24"/>
        </w:rPr>
        <w:t>).</w:t>
      </w:r>
    </w:p>
    <w:p w:rsidR="00313D08" w:rsidRPr="00A97522" w:rsidRDefault="00313D08" w:rsidP="00313D08">
      <w:pPr>
        <w:rPr>
          <w:rFonts w:eastAsiaTheme="minorHAnsi"/>
          <w:szCs w:val="24"/>
          <w:highlight w:val="yellow"/>
        </w:rPr>
      </w:pPr>
    </w:p>
    <w:p w:rsidR="00313D08" w:rsidRPr="00374D8E" w:rsidRDefault="00313D08" w:rsidP="00313D08">
      <w:pPr>
        <w:rPr>
          <w:rFonts w:eastAsiaTheme="minorHAnsi"/>
          <w:szCs w:val="24"/>
        </w:rPr>
      </w:pPr>
      <w:r w:rsidRPr="00374D8E">
        <w:rPr>
          <w:rFonts w:eastAsiaTheme="minorHAnsi"/>
          <w:szCs w:val="24"/>
        </w:rPr>
        <w:t>The fit of the predicted indices through the NEFSC autumn survey indices did not show any strong patterning (Figure 2</w:t>
      </w:r>
      <w:r w:rsidR="00374D8E">
        <w:rPr>
          <w:rFonts w:eastAsiaTheme="minorHAnsi"/>
          <w:szCs w:val="24"/>
        </w:rPr>
        <w:t>0</w:t>
      </w:r>
      <w:r w:rsidRPr="00374D8E">
        <w:rPr>
          <w:rFonts w:eastAsiaTheme="minorHAnsi"/>
          <w:szCs w:val="24"/>
        </w:rPr>
        <w:t xml:space="preserve">).  </w:t>
      </w:r>
      <w:r w:rsidR="00374D8E">
        <w:rPr>
          <w:rFonts w:eastAsiaTheme="minorHAnsi"/>
          <w:szCs w:val="24"/>
        </w:rPr>
        <w:t xml:space="preserve">The maximum residual of the age composition </w:t>
      </w:r>
      <w:r w:rsidRPr="00374D8E">
        <w:rPr>
          <w:rFonts w:eastAsiaTheme="minorHAnsi"/>
          <w:szCs w:val="24"/>
        </w:rPr>
        <w:t>is</w:t>
      </w:r>
      <w:r w:rsidR="00374D8E">
        <w:rPr>
          <w:rFonts w:eastAsiaTheme="minorHAnsi"/>
          <w:szCs w:val="24"/>
        </w:rPr>
        <w:t xml:space="preserve"> the largest of the 4 surveys (Figure 21).  The </w:t>
      </w:r>
      <w:r w:rsidRPr="00374D8E">
        <w:rPr>
          <w:rFonts w:eastAsiaTheme="minorHAnsi"/>
          <w:szCs w:val="24"/>
        </w:rPr>
        <w:t>age 1 residuals are large</w:t>
      </w:r>
      <w:r w:rsidR="00374D8E">
        <w:rPr>
          <w:rFonts w:eastAsiaTheme="minorHAnsi"/>
          <w:szCs w:val="24"/>
        </w:rPr>
        <w:t xml:space="preserve"> and have a positive values in the early years and a negative pattern in the later years</w:t>
      </w:r>
      <w:r w:rsidRPr="00374D8E">
        <w:rPr>
          <w:rFonts w:eastAsiaTheme="minorHAnsi"/>
          <w:szCs w:val="24"/>
        </w:rPr>
        <w:t xml:space="preserve"> </w:t>
      </w:r>
      <w:r w:rsidR="00374D8E">
        <w:rPr>
          <w:rFonts w:eastAsiaTheme="minorHAnsi"/>
          <w:szCs w:val="24"/>
        </w:rPr>
        <w:t>, however the older ages do not exhibit this pattern (Figure 21</w:t>
      </w:r>
      <w:r w:rsidRPr="00374D8E">
        <w:rPr>
          <w:rFonts w:eastAsiaTheme="minorHAnsi"/>
          <w:szCs w:val="24"/>
        </w:rPr>
        <w:t xml:space="preserve">).  The </w:t>
      </w:r>
      <w:r w:rsidR="00374D8E">
        <w:rPr>
          <w:rFonts w:eastAsiaTheme="minorHAnsi"/>
          <w:szCs w:val="24"/>
        </w:rPr>
        <w:t xml:space="preserve">final </w:t>
      </w:r>
      <w:r w:rsidRPr="00374D8E">
        <w:rPr>
          <w:rFonts w:eastAsiaTheme="minorHAnsi"/>
          <w:szCs w:val="24"/>
        </w:rPr>
        <w:t>input ESS</w:t>
      </w:r>
      <w:r w:rsidR="00374D8E">
        <w:rPr>
          <w:rFonts w:eastAsiaTheme="minorHAnsi"/>
          <w:szCs w:val="24"/>
        </w:rPr>
        <w:t xml:space="preserve"> was set at 10, with a RMSE 1.37 (Figure 22). This is the lowest ESS of all the surveys and the</w:t>
      </w:r>
      <w:r w:rsidRPr="00374D8E">
        <w:rPr>
          <w:rFonts w:eastAsiaTheme="minorHAnsi"/>
          <w:szCs w:val="24"/>
        </w:rPr>
        <w:t xml:space="preserve"> predicted mean age </w:t>
      </w:r>
      <w:r w:rsidR="00374D8E">
        <w:rPr>
          <w:rFonts w:eastAsiaTheme="minorHAnsi"/>
          <w:szCs w:val="24"/>
        </w:rPr>
        <w:t xml:space="preserve">does not </w:t>
      </w:r>
      <w:r w:rsidRPr="00374D8E">
        <w:rPr>
          <w:rFonts w:eastAsiaTheme="minorHAnsi"/>
          <w:szCs w:val="24"/>
        </w:rPr>
        <w:t>fit the observed mean age</w:t>
      </w:r>
      <w:r w:rsidR="002B6339">
        <w:rPr>
          <w:rFonts w:eastAsiaTheme="minorHAnsi"/>
          <w:szCs w:val="24"/>
        </w:rPr>
        <w:t xml:space="preserve"> as closely</w:t>
      </w:r>
      <w:r w:rsidR="00374D8E">
        <w:rPr>
          <w:rFonts w:eastAsiaTheme="minorHAnsi"/>
          <w:szCs w:val="24"/>
        </w:rPr>
        <w:t xml:space="preserve"> at the beginning of the time series</w:t>
      </w:r>
      <w:r w:rsidR="002B6339">
        <w:rPr>
          <w:rFonts w:eastAsiaTheme="minorHAnsi"/>
          <w:szCs w:val="24"/>
        </w:rPr>
        <w:t xml:space="preserve"> compared to the later years</w:t>
      </w:r>
      <w:r w:rsidR="00374D8E">
        <w:rPr>
          <w:rFonts w:eastAsiaTheme="minorHAnsi"/>
          <w:szCs w:val="24"/>
        </w:rPr>
        <w:t xml:space="preserve"> </w:t>
      </w:r>
      <w:r w:rsidRPr="00374D8E">
        <w:rPr>
          <w:rFonts w:eastAsiaTheme="minorHAnsi"/>
          <w:szCs w:val="24"/>
        </w:rPr>
        <w:t xml:space="preserve">(Figure </w:t>
      </w:r>
      <w:r w:rsidR="00374D8E">
        <w:rPr>
          <w:rFonts w:eastAsiaTheme="minorHAnsi"/>
          <w:szCs w:val="24"/>
        </w:rPr>
        <w:t>2</w:t>
      </w:r>
      <w:r w:rsidR="002B6339">
        <w:rPr>
          <w:rFonts w:eastAsiaTheme="minorHAnsi"/>
          <w:szCs w:val="24"/>
        </w:rPr>
        <w:t>2</w:t>
      </w:r>
      <w:r w:rsidR="00374D8E">
        <w:rPr>
          <w:rFonts w:eastAsiaTheme="minorHAnsi"/>
          <w:szCs w:val="24"/>
        </w:rPr>
        <w:t>).</w:t>
      </w:r>
    </w:p>
    <w:p w:rsidR="00313D08" w:rsidRPr="00A97522" w:rsidRDefault="00313D08" w:rsidP="00313D08">
      <w:pPr>
        <w:rPr>
          <w:rFonts w:eastAsiaTheme="minorHAnsi"/>
          <w:szCs w:val="24"/>
          <w:highlight w:val="yellow"/>
        </w:rPr>
      </w:pPr>
    </w:p>
    <w:p w:rsidR="00313D08" w:rsidRPr="007E72DF" w:rsidRDefault="00313D08" w:rsidP="00313D08">
      <w:pPr>
        <w:rPr>
          <w:rFonts w:eastAsiaTheme="minorHAnsi"/>
          <w:szCs w:val="24"/>
        </w:rPr>
      </w:pPr>
      <w:r w:rsidRPr="007E72DF">
        <w:rPr>
          <w:rFonts w:eastAsiaTheme="minorHAnsi"/>
          <w:szCs w:val="24"/>
        </w:rPr>
        <w:lastRenderedPageBreak/>
        <w:t>The model fit diagnostics for the NEFSC spring (Yankee #41) are presented in Fig</w:t>
      </w:r>
      <w:r w:rsidR="00374D8E" w:rsidRPr="007E72DF">
        <w:rPr>
          <w:rFonts w:eastAsiaTheme="minorHAnsi"/>
          <w:szCs w:val="24"/>
        </w:rPr>
        <w:t>ure</w:t>
      </w:r>
      <w:r w:rsidR="007E72DF">
        <w:rPr>
          <w:rFonts w:eastAsiaTheme="minorHAnsi"/>
          <w:szCs w:val="24"/>
        </w:rPr>
        <w:t xml:space="preserve">s </w:t>
      </w:r>
      <w:r w:rsidR="00374D8E" w:rsidRPr="007E72DF">
        <w:rPr>
          <w:rFonts w:eastAsiaTheme="minorHAnsi"/>
          <w:szCs w:val="24"/>
        </w:rPr>
        <w:t>23-25</w:t>
      </w:r>
      <w:r w:rsidR="007E72DF" w:rsidRPr="007E72DF">
        <w:rPr>
          <w:rFonts w:eastAsiaTheme="minorHAnsi"/>
          <w:szCs w:val="24"/>
        </w:rPr>
        <w:t xml:space="preserve">.  </w:t>
      </w:r>
      <w:r w:rsidRPr="007E72DF">
        <w:rPr>
          <w:rFonts w:eastAsiaTheme="minorHAnsi"/>
          <w:szCs w:val="24"/>
        </w:rPr>
        <w:t xml:space="preserve">With only 4 years of survey indices, no patterns are easily described or evaluated. </w:t>
      </w:r>
    </w:p>
    <w:p w:rsidR="00313D08" w:rsidRDefault="00313D08" w:rsidP="00313D08">
      <w:pPr>
        <w:rPr>
          <w:rFonts w:eastAsiaTheme="minorHAnsi"/>
          <w:szCs w:val="24"/>
        </w:rPr>
      </w:pPr>
    </w:p>
    <w:p w:rsidR="00313D08" w:rsidRPr="007E72DF" w:rsidRDefault="00313D08" w:rsidP="00313D08">
      <w:pPr>
        <w:rPr>
          <w:rFonts w:eastAsiaTheme="minorHAnsi"/>
          <w:szCs w:val="24"/>
        </w:rPr>
      </w:pPr>
      <w:r w:rsidRPr="007E72DF">
        <w:rPr>
          <w:rFonts w:eastAsiaTheme="minorHAnsi"/>
          <w:szCs w:val="24"/>
        </w:rPr>
        <w:t xml:space="preserve">The fit of the predicted indices through the NEFSC spring (Yankee #36) survey indices </w:t>
      </w:r>
      <w:r w:rsidR="007E72DF">
        <w:rPr>
          <w:rFonts w:eastAsiaTheme="minorHAnsi"/>
          <w:szCs w:val="24"/>
        </w:rPr>
        <w:t xml:space="preserve">indicated, </w:t>
      </w:r>
      <w:r w:rsidRPr="007E72DF">
        <w:rPr>
          <w:rFonts w:eastAsiaTheme="minorHAnsi"/>
          <w:szCs w:val="24"/>
        </w:rPr>
        <w:t>similar to the DFO survey,</w:t>
      </w:r>
      <w:r w:rsidR="00956621">
        <w:rPr>
          <w:rFonts w:eastAsiaTheme="minorHAnsi"/>
          <w:szCs w:val="24"/>
        </w:rPr>
        <w:t xml:space="preserve"> </w:t>
      </w:r>
      <w:r w:rsidRPr="007E72DF">
        <w:rPr>
          <w:rFonts w:eastAsiaTheme="minorHAnsi"/>
          <w:szCs w:val="24"/>
        </w:rPr>
        <w:t>a series of negative residuals in the late 1980s to 1994 and a series of positive residuals in the mid-2000s (Figure</w:t>
      </w:r>
      <w:r w:rsidR="007E72DF">
        <w:rPr>
          <w:rFonts w:eastAsiaTheme="minorHAnsi"/>
          <w:szCs w:val="24"/>
        </w:rPr>
        <w:t xml:space="preserve"> 26)</w:t>
      </w:r>
      <w:r w:rsidRPr="007E72DF">
        <w:rPr>
          <w:rFonts w:eastAsiaTheme="minorHAnsi"/>
          <w:szCs w:val="24"/>
        </w:rPr>
        <w:t xml:space="preserve">.  </w:t>
      </w:r>
      <w:r w:rsidR="00956621">
        <w:rPr>
          <w:rFonts w:eastAsiaTheme="minorHAnsi"/>
          <w:szCs w:val="24"/>
        </w:rPr>
        <w:t>T</w:t>
      </w:r>
      <w:r w:rsidR="00956621" w:rsidRPr="007E72DF">
        <w:rPr>
          <w:rFonts w:eastAsiaTheme="minorHAnsi"/>
          <w:szCs w:val="24"/>
        </w:rPr>
        <w:t xml:space="preserve">he residuals of the age composition </w:t>
      </w:r>
      <w:r w:rsidR="00956621">
        <w:rPr>
          <w:rFonts w:eastAsiaTheme="minorHAnsi"/>
          <w:szCs w:val="24"/>
        </w:rPr>
        <w:t xml:space="preserve">show a </w:t>
      </w:r>
      <w:r w:rsidR="00956621" w:rsidRPr="007E72DF">
        <w:rPr>
          <w:rFonts w:eastAsiaTheme="minorHAnsi"/>
          <w:szCs w:val="24"/>
        </w:rPr>
        <w:t xml:space="preserve">pattern </w:t>
      </w:r>
      <w:r w:rsidR="00956621">
        <w:rPr>
          <w:rFonts w:eastAsiaTheme="minorHAnsi"/>
          <w:szCs w:val="24"/>
        </w:rPr>
        <w:t>of positive residuals in age 2 and negative in age 4 in the early years and the opposite in the later years</w:t>
      </w:r>
      <w:r w:rsidRPr="007E72DF">
        <w:rPr>
          <w:rFonts w:eastAsiaTheme="minorHAnsi"/>
          <w:szCs w:val="24"/>
        </w:rPr>
        <w:t xml:space="preserve"> (Figure </w:t>
      </w:r>
      <w:r w:rsidR="007E72DF">
        <w:rPr>
          <w:rFonts w:eastAsiaTheme="minorHAnsi"/>
          <w:szCs w:val="24"/>
        </w:rPr>
        <w:t>27</w:t>
      </w:r>
      <w:r w:rsidRPr="007E72DF">
        <w:rPr>
          <w:rFonts w:eastAsiaTheme="minorHAnsi"/>
          <w:szCs w:val="24"/>
        </w:rPr>
        <w:t xml:space="preserve">).  The input </w:t>
      </w:r>
      <w:r w:rsidR="007E72DF">
        <w:rPr>
          <w:rFonts w:eastAsiaTheme="minorHAnsi"/>
          <w:szCs w:val="24"/>
        </w:rPr>
        <w:t>ESS was set at 22, with an RMSE of 0.98</w:t>
      </w:r>
      <w:r w:rsidR="002B6339">
        <w:rPr>
          <w:rFonts w:eastAsiaTheme="minorHAnsi"/>
          <w:szCs w:val="24"/>
        </w:rPr>
        <w:t>. T</w:t>
      </w:r>
      <w:r w:rsidRPr="007E72DF">
        <w:rPr>
          <w:rFonts w:eastAsiaTheme="minorHAnsi"/>
          <w:szCs w:val="24"/>
        </w:rPr>
        <w:t xml:space="preserve">he predicted mean age fit through almost all the observed mean age </w:t>
      </w:r>
      <w:r w:rsidR="007E72DF">
        <w:rPr>
          <w:rFonts w:eastAsiaTheme="minorHAnsi"/>
          <w:szCs w:val="24"/>
        </w:rPr>
        <w:t xml:space="preserve">confidence intervals </w:t>
      </w:r>
      <w:r w:rsidRPr="007E72DF">
        <w:rPr>
          <w:rFonts w:eastAsiaTheme="minorHAnsi"/>
          <w:szCs w:val="24"/>
        </w:rPr>
        <w:t xml:space="preserve">(Figure </w:t>
      </w:r>
      <w:r w:rsidR="007E72DF">
        <w:rPr>
          <w:rFonts w:eastAsiaTheme="minorHAnsi"/>
          <w:szCs w:val="24"/>
        </w:rPr>
        <w:t>28)</w:t>
      </w:r>
      <w:r w:rsidRPr="007E72DF">
        <w:rPr>
          <w:rFonts w:eastAsiaTheme="minorHAnsi"/>
          <w:szCs w:val="24"/>
        </w:rPr>
        <w:t>.</w:t>
      </w:r>
    </w:p>
    <w:p w:rsidR="00313D08" w:rsidRPr="00A97522" w:rsidRDefault="00313D08" w:rsidP="00313D08">
      <w:pPr>
        <w:rPr>
          <w:rFonts w:eastAsiaTheme="minorHAnsi"/>
          <w:szCs w:val="24"/>
          <w:highlight w:val="yellow"/>
        </w:rPr>
      </w:pPr>
    </w:p>
    <w:p w:rsidR="00313D08" w:rsidRPr="0099636B" w:rsidRDefault="00313D08" w:rsidP="00313D08">
      <w:pPr>
        <w:rPr>
          <w:rFonts w:eastAsiaTheme="minorHAnsi"/>
          <w:i/>
          <w:szCs w:val="24"/>
        </w:rPr>
      </w:pPr>
      <w:r w:rsidRPr="0099636B">
        <w:rPr>
          <w:rFonts w:eastAsiaTheme="minorHAnsi"/>
          <w:i/>
          <w:szCs w:val="24"/>
        </w:rPr>
        <w:t>Fishing mortality, SSB, and recruitment</w:t>
      </w:r>
    </w:p>
    <w:p w:rsidR="00313D08" w:rsidRPr="0099636B" w:rsidRDefault="00313D08" w:rsidP="00313D08">
      <w:r w:rsidRPr="0099636B">
        <w:t>Fully recruited F (</w:t>
      </w:r>
      <w:proofErr w:type="spellStart"/>
      <w:r w:rsidRPr="0099636B">
        <w:t>unweighted</w:t>
      </w:r>
      <w:proofErr w:type="spellEnd"/>
      <w:r w:rsidRPr="0099636B">
        <w:t>, ages 5+) was estimated at 0.</w:t>
      </w:r>
      <w:r w:rsidR="0099636B">
        <w:t>19</w:t>
      </w:r>
      <w:r w:rsidR="0046213E">
        <w:t xml:space="preserve"> in 2011 (Table 10,</w:t>
      </w:r>
      <w:r w:rsidRPr="0099636B">
        <w:t xml:space="preserve"> Figure </w:t>
      </w:r>
      <w:r w:rsidR="0046213E">
        <w:t>29</w:t>
      </w:r>
      <w:r w:rsidRPr="0099636B">
        <w:t xml:space="preserve">), a </w:t>
      </w:r>
      <w:r w:rsidR="00A46073">
        <w:t>36</w:t>
      </w:r>
      <w:r w:rsidRPr="0099636B">
        <w:t xml:space="preserve">% decrease from 2010. SSB in 2011 was estimated at </w:t>
      </w:r>
      <w:r w:rsidR="00A46073">
        <w:t>6,293</w:t>
      </w:r>
      <w:r w:rsidR="0046213E">
        <w:t xml:space="preserve"> mt, a </w:t>
      </w:r>
      <w:r w:rsidR="00A46073">
        <w:t>7</w:t>
      </w:r>
      <w:r w:rsidRPr="0099636B">
        <w:t xml:space="preserve">% increase from 2010 (Table </w:t>
      </w:r>
      <w:r w:rsidR="0046213E">
        <w:t xml:space="preserve">10, </w:t>
      </w:r>
      <w:r w:rsidRPr="0099636B">
        <w:t>Figure</w:t>
      </w:r>
      <w:r w:rsidR="0026329C">
        <w:t>s</w:t>
      </w:r>
      <w:r w:rsidRPr="0099636B">
        <w:t xml:space="preserve"> </w:t>
      </w:r>
      <w:r w:rsidR="0046213E">
        <w:t>29</w:t>
      </w:r>
      <w:r w:rsidR="0026329C">
        <w:t>-30</w:t>
      </w:r>
      <w:r w:rsidR="0046213E">
        <w:t xml:space="preserve">). </w:t>
      </w:r>
      <w:r w:rsidRPr="0099636B">
        <w:t xml:space="preserve"> Recruitment (millions of age 1 fish) of the 2003 year class (</w:t>
      </w:r>
      <w:r w:rsidR="0046213E">
        <w:t>3</w:t>
      </w:r>
      <w:r w:rsidRPr="0099636B">
        <w:t xml:space="preserve"> million) is now estimated to be smaller than the 1998 year class (</w:t>
      </w:r>
      <w:r w:rsidR="0046213E">
        <w:t>3.5</w:t>
      </w:r>
      <w:r w:rsidRPr="0099636B">
        <w:t xml:space="preserve"> million)</w:t>
      </w:r>
      <w:r w:rsidR="00AE66CA">
        <w:t>, and the 2010 year class is estimated to be 5.2 million, the largest since the 1990 year class</w:t>
      </w:r>
      <w:r w:rsidRPr="0099636B">
        <w:t xml:space="preserve"> (Table </w:t>
      </w:r>
      <w:r w:rsidR="0046213E">
        <w:t>10,</w:t>
      </w:r>
      <w:r w:rsidRPr="0099636B">
        <w:t xml:space="preserve"> Figure</w:t>
      </w:r>
      <w:r w:rsidR="0026329C">
        <w:t>s</w:t>
      </w:r>
      <w:r w:rsidRPr="0099636B">
        <w:t xml:space="preserve"> </w:t>
      </w:r>
      <w:r w:rsidR="0046213E">
        <w:t>29</w:t>
      </w:r>
      <w:r w:rsidR="0026329C">
        <w:t>-30).</w:t>
      </w:r>
      <w:r w:rsidRPr="0099636B">
        <w:rPr>
          <w:color w:val="FF0000"/>
        </w:rPr>
        <w:t xml:space="preserve"> </w:t>
      </w:r>
    </w:p>
    <w:p w:rsidR="00313D08" w:rsidRPr="0099636B" w:rsidRDefault="00313D08" w:rsidP="00313D08">
      <w:pPr>
        <w:rPr>
          <w:rFonts w:eastAsiaTheme="minorHAnsi"/>
          <w:szCs w:val="24"/>
        </w:rPr>
      </w:pPr>
    </w:p>
    <w:p w:rsidR="00313D08" w:rsidRPr="0046213E" w:rsidRDefault="00313D08" w:rsidP="00313D08">
      <w:pPr>
        <w:rPr>
          <w:i/>
        </w:rPr>
      </w:pPr>
      <w:r w:rsidRPr="0046213E">
        <w:rPr>
          <w:i/>
        </w:rPr>
        <w:t xml:space="preserve">Retrospective analysis </w:t>
      </w:r>
    </w:p>
    <w:p w:rsidR="0028441B" w:rsidRDefault="00313D08" w:rsidP="00A97522">
      <w:r w:rsidRPr="0046213E">
        <w:t>A retrospective analysis was performed to evaluate how well ASAP calibration would have estimated F, SSB, and recruits at age 1 for seven years (2004-2010</w:t>
      </w:r>
      <w:r w:rsidR="0026329C">
        <w:t>)</w:t>
      </w:r>
      <w:r w:rsidRPr="0046213E">
        <w:t xml:space="preserve"> prior to the terminal year, 2011.   </w:t>
      </w:r>
      <w:r w:rsidR="0046213E">
        <w:t>The</w:t>
      </w:r>
      <w:r w:rsidRPr="0046213E">
        <w:t xml:space="preserve"> pattern of over estimating SSB and underestimating F relative to the terminal year </w:t>
      </w:r>
      <w:r w:rsidR="001C00A5">
        <w:t xml:space="preserve">as observed in the VPA (Wang and O’Brien 2012) </w:t>
      </w:r>
      <w:r w:rsidRPr="0046213E">
        <w:t>continues in this model</w:t>
      </w:r>
      <w:r w:rsidR="001C00A5">
        <w:t xml:space="preserve"> </w:t>
      </w:r>
      <w:r w:rsidRPr="0046213E">
        <w:t xml:space="preserve">(Figure </w:t>
      </w:r>
      <w:r w:rsidR="0026329C">
        <w:t>31</w:t>
      </w:r>
      <w:r w:rsidR="001C00A5">
        <w:t>)</w:t>
      </w:r>
      <w:r w:rsidRPr="0046213E">
        <w:t>.  The retrospective rho value</w:t>
      </w:r>
      <w:r w:rsidR="0026329C">
        <w:t>s</w:t>
      </w:r>
      <w:r w:rsidRPr="0046213E">
        <w:t>, the average of the last 7 years of</w:t>
      </w:r>
      <w:r w:rsidR="0028441B">
        <w:t xml:space="preserve"> the relative </w:t>
      </w:r>
      <w:r w:rsidRPr="0046213E">
        <w:t xml:space="preserve">retrospective </w:t>
      </w:r>
      <w:r w:rsidR="0028441B">
        <w:t>peels</w:t>
      </w:r>
      <w:r w:rsidR="0026329C">
        <w:t>, were</w:t>
      </w:r>
      <w:r w:rsidRPr="0046213E">
        <w:t xml:space="preserve"> 0.</w:t>
      </w:r>
      <w:r w:rsidR="0028441B">
        <w:t>723</w:t>
      </w:r>
      <w:r w:rsidRPr="0046213E">
        <w:t xml:space="preserve"> for SSB</w:t>
      </w:r>
      <w:r w:rsidR="0028441B">
        <w:t>,</w:t>
      </w:r>
      <w:r w:rsidRPr="0046213E">
        <w:t xml:space="preserve"> -0.4</w:t>
      </w:r>
      <w:r w:rsidR="0028441B">
        <w:t>88</w:t>
      </w:r>
      <w:r w:rsidRPr="0046213E">
        <w:t xml:space="preserve"> for </w:t>
      </w:r>
      <w:r w:rsidRPr="0046213E">
        <w:rPr>
          <w:color w:val="000000" w:themeColor="text1"/>
        </w:rPr>
        <w:t>F</w:t>
      </w:r>
      <w:r w:rsidRPr="0046213E">
        <w:rPr>
          <w:color w:val="000000" w:themeColor="text1"/>
          <w:vertAlign w:val="subscript"/>
        </w:rPr>
        <w:t>5</w:t>
      </w:r>
      <w:proofErr w:type="gramStart"/>
      <w:r w:rsidR="0028441B">
        <w:rPr>
          <w:color w:val="000000" w:themeColor="text1"/>
          <w:vertAlign w:val="subscript"/>
        </w:rPr>
        <w:t>+</w:t>
      </w:r>
      <w:r w:rsidRPr="0046213E">
        <w:rPr>
          <w:color w:val="000000" w:themeColor="text1"/>
          <w:vertAlign w:val="subscript"/>
        </w:rPr>
        <w:t xml:space="preserve"> </w:t>
      </w:r>
      <w:r w:rsidR="0028441B">
        <w:rPr>
          <w:color w:val="000000" w:themeColor="text1"/>
          <w:vertAlign w:val="subscript"/>
        </w:rPr>
        <w:t>,</w:t>
      </w:r>
      <w:proofErr w:type="gramEnd"/>
      <w:r w:rsidR="0028441B">
        <w:rPr>
          <w:color w:val="000000" w:themeColor="text1"/>
          <w:vertAlign w:val="subscript"/>
        </w:rPr>
        <w:t xml:space="preserve"> </w:t>
      </w:r>
      <w:r w:rsidRPr="0046213E">
        <w:t xml:space="preserve">and </w:t>
      </w:r>
      <w:r w:rsidR="00B74E2E">
        <w:t>-0.2</w:t>
      </w:r>
      <w:r w:rsidR="0028441B">
        <w:t>65</w:t>
      </w:r>
      <w:r w:rsidRPr="0046213E">
        <w:t xml:space="preserve"> for recruitment</w:t>
      </w:r>
      <w:r w:rsidR="0028441B">
        <w:t>.</w:t>
      </w:r>
      <w:r w:rsidR="00AE66CA">
        <w:t xml:space="preserve"> Applying a retrospective adjustment ((1/1+rho) * estimate) results in 2011 estimates of F=0.37, SSB=3,633 mt, age 1 recruitment =7.1 million fish. </w:t>
      </w:r>
    </w:p>
    <w:p w:rsidR="00257645" w:rsidRDefault="00257645" w:rsidP="00A97522"/>
    <w:p w:rsidR="00A97522" w:rsidRPr="00E5279C" w:rsidRDefault="00A97522" w:rsidP="00A97522">
      <w:pPr>
        <w:rPr>
          <w:u w:val="single"/>
        </w:rPr>
      </w:pPr>
      <w:r w:rsidRPr="00E5279C">
        <w:rPr>
          <w:u w:val="single"/>
        </w:rPr>
        <w:t>R</w:t>
      </w:r>
      <w:r w:rsidR="00E5279C" w:rsidRPr="00E5279C">
        <w:rPr>
          <w:u w:val="single"/>
        </w:rPr>
        <w:t>un1_</w:t>
      </w:r>
      <w:r w:rsidR="00890E4D">
        <w:rPr>
          <w:u w:val="single"/>
        </w:rPr>
        <w:t>o3.1</w:t>
      </w:r>
      <w:r w:rsidR="00E5279C" w:rsidRPr="00E5279C">
        <w:rPr>
          <w:u w:val="single"/>
        </w:rPr>
        <w:t>_sv</w:t>
      </w:r>
      <w:r w:rsidR="007B0178">
        <w:rPr>
          <w:u w:val="single"/>
        </w:rPr>
        <w:t xml:space="preserve"> results</w:t>
      </w:r>
    </w:p>
    <w:p w:rsidR="00810DBF" w:rsidRDefault="00810DBF" w:rsidP="00810DBF"/>
    <w:p w:rsidR="0082632A" w:rsidRDefault="00810DBF" w:rsidP="00810DBF">
      <w:r>
        <w:t>Model diagnostics and results are the same as run1_o3</w:t>
      </w:r>
      <w:r w:rsidR="0082632A">
        <w:t xml:space="preserve"> (Table 9)</w:t>
      </w:r>
      <w:r>
        <w:t>, except for results related to biomass</w:t>
      </w:r>
      <w:r w:rsidR="0082632A">
        <w:t>,</w:t>
      </w:r>
      <w:r>
        <w:t xml:space="preserve"> given that the beginning year weight-at-age is based on survey data rather than catch data.</w:t>
      </w:r>
    </w:p>
    <w:p w:rsidR="0082632A" w:rsidRDefault="0082632A" w:rsidP="00810DBF"/>
    <w:p w:rsidR="00810DBF" w:rsidRDefault="0082632A" w:rsidP="00810DBF">
      <w:r>
        <w:t>Beginning year biomass in 2011 was 15% lower than that in run1_</w:t>
      </w:r>
      <w:r w:rsidR="00890E4D">
        <w:t>o3.1</w:t>
      </w:r>
      <w:r>
        <w:t xml:space="preserve">, and SSB was </w:t>
      </w:r>
    </w:p>
    <w:p w:rsidR="00810DBF" w:rsidRDefault="0082632A" w:rsidP="00810DBF">
      <w:r>
        <w:t>9% lower than that in run1_</w:t>
      </w:r>
      <w:r w:rsidR="00890E4D">
        <w:t>o3.1</w:t>
      </w:r>
      <w:r>
        <w:t xml:space="preserve">. </w:t>
      </w:r>
    </w:p>
    <w:p w:rsidR="00810DBF" w:rsidRDefault="00810DBF" w:rsidP="00A97522"/>
    <w:p w:rsidR="00E5279C" w:rsidRDefault="00E5279C" w:rsidP="00A97522"/>
    <w:p w:rsidR="00E5279C" w:rsidRDefault="00E5279C" w:rsidP="007B0D15">
      <w:pPr>
        <w:rPr>
          <w:u w:val="single"/>
        </w:rPr>
      </w:pPr>
      <w:r w:rsidRPr="00E5279C">
        <w:rPr>
          <w:u w:val="single"/>
        </w:rPr>
        <w:t>Run</w:t>
      </w:r>
      <w:r>
        <w:rPr>
          <w:u w:val="single"/>
        </w:rPr>
        <w:t>3d</w:t>
      </w:r>
      <w:r w:rsidR="00BE74D7">
        <w:rPr>
          <w:u w:val="single"/>
        </w:rPr>
        <w:t>.1</w:t>
      </w:r>
      <w:r w:rsidR="007B0178">
        <w:rPr>
          <w:u w:val="single"/>
        </w:rPr>
        <w:t xml:space="preserve"> results</w:t>
      </w:r>
    </w:p>
    <w:p w:rsidR="007B0178" w:rsidRDefault="007B0178" w:rsidP="007B0D15">
      <w:pPr>
        <w:rPr>
          <w:u w:val="single"/>
        </w:rPr>
      </w:pPr>
    </w:p>
    <w:p w:rsidR="00FE6FDA" w:rsidRDefault="00BE74D7" w:rsidP="007B0D15">
      <w:r>
        <w:t xml:space="preserve">Model results are presented in Table 9.  Examination of the diagnostic plots of observed </w:t>
      </w:r>
      <w:proofErr w:type="spellStart"/>
      <w:r>
        <w:t>vs</w:t>
      </w:r>
      <w:proofErr w:type="spellEnd"/>
      <w:r>
        <w:t xml:space="preserve"> model predicted ESS for catch indicated that the value of 100 was perhaps not sufficient to characterize the difference before and after the mid-1990s</w:t>
      </w:r>
      <w:r w:rsidR="00DC1904">
        <w:t xml:space="preserve"> (Figure 32)</w:t>
      </w:r>
      <w:r>
        <w:t xml:space="preserve">. </w:t>
      </w:r>
      <w:r w:rsidR="00DC1904">
        <w:t xml:space="preserve"> The ESS appears too high from 1978-1995 and too low from 1996-2011. </w:t>
      </w:r>
      <w:r>
        <w:t xml:space="preserve"> The ESS was modified and detailed results are described for run3f.1.</w:t>
      </w:r>
    </w:p>
    <w:p w:rsidR="00BE74D7" w:rsidRDefault="00BE74D7" w:rsidP="007B0D15"/>
    <w:p w:rsidR="00BE74D7" w:rsidRDefault="00BE74D7" w:rsidP="007B0D15">
      <w:r>
        <w:lastRenderedPageBreak/>
        <w:t>SSB is lower than in run1</w:t>
      </w:r>
      <w:r w:rsidR="00DC1904">
        <w:t xml:space="preserve"> and F is higher</w:t>
      </w:r>
      <w:r w:rsidR="00130F8E">
        <w:t xml:space="preserve"> (Table 9)</w:t>
      </w:r>
      <w:r w:rsidR="00DC1904">
        <w:t>, however, the retrospective bias is reduced in this run and ranges between -0.25-0.25 and there is little retrospective pattern.</w:t>
      </w:r>
    </w:p>
    <w:p w:rsidR="0094212E" w:rsidRDefault="0094212E" w:rsidP="007B0D15"/>
    <w:p w:rsidR="0094212E" w:rsidRDefault="0094212E" w:rsidP="007B0D15"/>
    <w:p w:rsidR="00E5279C" w:rsidRDefault="00E5279C" w:rsidP="00E5279C">
      <w:pPr>
        <w:rPr>
          <w:u w:val="single"/>
        </w:rPr>
      </w:pPr>
      <w:r w:rsidRPr="00E5279C">
        <w:rPr>
          <w:u w:val="single"/>
        </w:rPr>
        <w:t>Run</w:t>
      </w:r>
      <w:r>
        <w:rPr>
          <w:u w:val="single"/>
        </w:rPr>
        <w:t>3f</w:t>
      </w:r>
      <w:r w:rsidR="00BE74D7">
        <w:rPr>
          <w:u w:val="single"/>
        </w:rPr>
        <w:t>.1</w:t>
      </w:r>
      <w:r w:rsidR="007B0178">
        <w:rPr>
          <w:u w:val="single"/>
        </w:rPr>
        <w:t xml:space="preserve"> results</w:t>
      </w:r>
    </w:p>
    <w:p w:rsidR="007B0178" w:rsidRDefault="007B0178" w:rsidP="00E5279C">
      <w:pPr>
        <w:rPr>
          <w:u w:val="single"/>
        </w:rPr>
      </w:pPr>
    </w:p>
    <w:p w:rsidR="00DD44B4" w:rsidRDefault="00DD44B4" w:rsidP="00DD44B4">
      <w:pPr>
        <w:rPr>
          <w:rFonts w:eastAsiaTheme="minorHAnsi"/>
          <w:i/>
          <w:szCs w:val="24"/>
        </w:rPr>
      </w:pPr>
      <w:r w:rsidRPr="00313D08">
        <w:rPr>
          <w:rFonts w:eastAsiaTheme="minorHAnsi"/>
          <w:i/>
          <w:szCs w:val="24"/>
        </w:rPr>
        <w:t xml:space="preserve">Catch </w:t>
      </w:r>
    </w:p>
    <w:p w:rsidR="00DD44B4" w:rsidRPr="00313D08" w:rsidRDefault="00DD44B4" w:rsidP="00DD44B4">
      <w:pPr>
        <w:rPr>
          <w:rFonts w:eastAsiaTheme="minorHAnsi"/>
          <w:szCs w:val="24"/>
        </w:rPr>
      </w:pPr>
      <w:r>
        <w:rPr>
          <w:rFonts w:eastAsiaTheme="minorHAnsi"/>
          <w:szCs w:val="24"/>
        </w:rPr>
        <w:t>T</w:t>
      </w:r>
      <w:r w:rsidRPr="00313D08">
        <w:rPr>
          <w:rFonts w:eastAsiaTheme="minorHAnsi"/>
          <w:szCs w:val="24"/>
        </w:rPr>
        <w:t xml:space="preserve">he model fit </w:t>
      </w:r>
      <w:r>
        <w:rPr>
          <w:rFonts w:eastAsiaTheme="minorHAnsi"/>
          <w:szCs w:val="24"/>
        </w:rPr>
        <w:t xml:space="preserve">to </w:t>
      </w:r>
      <w:r w:rsidRPr="00313D08">
        <w:rPr>
          <w:rFonts w:eastAsiaTheme="minorHAnsi"/>
          <w:szCs w:val="24"/>
        </w:rPr>
        <w:t xml:space="preserve">the observed catch </w:t>
      </w:r>
      <w:r>
        <w:rPr>
          <w:rFonts w:eastAsiaTheme="minorHAnsi"/>
          <w:szCs w:val="24"/>
        </w:rPr>
        <w:t>is almost exact with the CV of 0.05</w:t>
      </w:r>
      <w:r w:rsidRPr="00313D08">
        <w:rPr>
          <w:rFonts w:eastAsiaTheme="minorHAnsi"/>
          <w:szCs w:val="24"/>
        </w:rPr>
        <w:t xml:space="preserve"> assigned to the commercial catch (Figure</w:t>
      </w:r>
      <w:r w:rsidR="00B63F07">
        <w:rPr>
          <w:rFonts w:eastAsiaTheme="minorHAnsi"/>
          <w:szCs w:val="24"/>
        </w:rPr>
        <w:t xml:space="preserve"> 33</w:t>
      </w:r>
      <w:r>
        <w:rPr>
          <w:rFonts w:eastAsiaTheme="minorHAnsi"/>
          <w:szCs w:val="24"/>
        </w:rPr>
        <w:t>)</w:t>
      </w:r>
      <w:r w:rsidRPr="00313D08">
        <w:rPr>
          <w:rFonts w:eastAsiaTheme="minorHAnsi"/>
          <w:szCs w:val="24"/>
        </w:rPr>
        <w:t xml:space="preserve">. </w:t>
      </w:r>
      <w:r>
        <w:rPr>
          <w:rFonts w:eastAsiaTheme="minorHAnsi"/>
          <w:szCs w:val="24"/>
        </w:rPr>
        <w:t xml:space="preserve">The </w:t>
      </w:r>
      <w:r w:rsidRPr="00313D08">
        <w:rPr>
          <w:rFonts w:eastAsiaTheme="minorHAnsi"/>
          <w:szCs w:val="24"/>
        </w:rPr>
        <w:t>catch age composition exhibit</w:t>
      </w:r>
      <w:r>
        <w:rPr>
          <w:rFonts w:eastAsiaTheme="minorHAnsi"/>
          <w:szCs w:val="24"/>
        </w:rPr>
        <w:t xml:space="preserve">s </w:t>
      </w:r>
      <w:r w:rsidR="00B63F07">
        <w:rPr>
          <w:rFonts w:eastAsiaTheme="minorHAnsi"/>
          <w:szCs w:val="24"/>
        </w:rPr>
        <w:t>larger</w:t>
      </w:r>
      <w:r>
        <w:rPr>
          <w:rFonts w:eastAsiaTheme="minorHAnsi"/>
          <w:szCs w:val="24"/>
        </w:rPr>
        <w:t xml:space="preserve"> residuals in the early time period, with a pattern of negative residuals for age 3 (Figure </w:t>
      </w:r>
      <w:r w:rsidR="00B63F07">
        <w:rPr>
          <w:rFonts w:eastAsiaTheme="minorHAnsi"/>
          <w:szCs w:val="24"/>
        </w:rPr>
        <w:t>34</w:t>
      </w:r>
      <w:r>
        <w:rPr>
          <w:rFonts w:eastAsiaTheme="minorHAnsi"/>
          <w:szCs w:val="24"/>
        </w:rPr>
        <w:t xml:space="preserve">). </w:t>
      </w:r>
      <w:r w:rsidRPr="00313D08">
        <w:rPr>
          <w:rFonts w:eastAsiaTheme="minorHAnsi"/>
          <w:szCs w:val="24"/>
        </w:rPr>
        <w:t xml:space="preserve"> Th</w:t>
      </w:r>
      <w:r w:rsidR="00B63F07">
        <w:rPr>
          <w:rFonts w:eastAsiaTheme="minorHAnsi"/>
          <w:szCs w:val="24"/>
        </w:rPr>
        <w:t>e magnitude of the input ESS appear</w:t>
      </w:r>
      <w:r w:rsidR="003D04F0">
        <w:rPr>
          <w:rFonts w:eastAsiaTheme="minorHAnsi"/>
          <w:szCs w:val="24"/>
        </w:rPr>
        <w:t>s</w:t>
      </w:r>
      <w:r w:rsidRPr="00313D08">
        <w:rPr>
          <w:rFonts w:eastAsiaTheme="minorHAnsi"/>
          <w:szCs w:val="24"/>
        </w:rPr>
        <w:t xml:space="preserve"> appropriate given that the predicted </w:t>
      </w:r>
      <w:r w:rsidR="00B63F07">
        <w:rPr>
          <w:rFonts w:eastAsiaTheme="minorHAnsi"/>
          <w:szCs w:val="24"/>
        </w:rPr>
        <w:t xml:space="preserve">ESS </w:t>
      </w:r>
      <w:r w:rsidRPr="00313D08">
        <w:rPr>
          <w:rFonts w:eastAsiaTheme="minorHAnsi"/>
          <w:szCs w:val="24"/>
        </w:rPr>
        <w:t xml:space="preserve">generally </w:t>
      </w:r>
      <w:r w:rsidR="00B63F07">
        <w:rPr>
          <w:rFonts w:eastAsiaTheme="minorHAnsi"/>
          <w:szCs w:val="24"/>
        </w:rPr>
        <w:t>bisects the observed ESS</w:t>
      </w:r>
      <w:r w:rsidRPr="00313D08">
        <w:rPr>
          <w:rFonts w:eastAsiaTheme="minorHAnsi"/>
          <w:szCs w:val="24"/>
        </w:rPr>
        <w:t xml:space="preserve"> (Figure </w:t>
      </w:r>
      <w:r w:rsidR="00B63F07">
        <w:rPr>
          <w:rFonts w:eastAsiaTheme="minorHAnsi"/>
          <w:szCs w:val="24"/>
        </w:rPr>
        <w:t>35</w:t>
      </w:r>
      <w:r w:rsidRPr="00313D08">
        <w:rPr>
          <w:rFonts w:eastAsiaTheme="minorHAnsi"/>
          <w:szCs w:val="24"/>
        </w:rPr>
        <w:t>).</w:t>
      </w:r>
    </w:p>
    <w:p w:rsidR="00DD44B4" w:rsidRDefault="00DD44B4" w:rsidP="00DD44B4">
      <w:pPr>
        <w:rPr>
          <w:rFonts w:eastAsiaTheme="minorHAnsi"/>
          <w:i/>
          <w:szCs w:val="24"/>
        </w:rPr>
      </w:pPr>
    </w:p>
    <w:p w:rsidR="00DD44B4" w:rsidRDefault="00DD44B4" w:rsidP="00DD44B4">
      <w:pPr>
        <w:rPr>
          <w:rFonts w:eastAsiaTheme="minorHAnsi"/>
          <w:i/>
          <w:szCs w:val="24"/>
        </w:rPr>
      </w:pPr>
      <w:r w:rsidRPr="00891761">
        <w:rPr>
          <w:rFonts w:eastAsiaTheme="minorHAnsi"/>
          <w:i/>
          <w:szCs w:val="24"/>
        </w:rPr>
        <w:t>Indices</w:t>
      </w:r>
    </w:p>
    <w:p w:rsidR="00AF0136" w:rsidRDefault="00DD44B4" w:rsidP="00AF0136">
      <w:pPr>
        <w:rPr>
          <w:rFonts w:eastAsiaTheme="minorHAnsi"/>
          <w:szCs w:val="24"/>
        </w:rPr>
      </w:pPr>
      <w:r w:rsidRPr="00891761">
        <w:rPr>
          <w:rFonts w:eastAsiaTheme="minorHAnsi"/>
          <w:szCs w:val="24"/>
        </w:rPr>
        <w:t xml:space="preserve">The fit of the predicted indices through the observed DFO survey indices was better during the period 1995-2000 than before or after that period (Figure </w:t>
      </w:r>
      <w:r w:rsidR="00AF0136">
        <w:rPr>
          <w:rFonts w:eastAsiaTheme="minorHAnsi"/>
          <w:szCs w:val="24"/>
        </w:rPr>
        <w:t>36</w:t>
      </w:r>
      <w:r w:rsidRPr="00891761">
        <w:rPr>
          <w:rFonts w:eastAsiaTheme="minorHAnsi"/>
          <w:szCs w:val="24"/>
        </w:rPr>
        <w:t xml:space="preserve">).  A pattern of negative residuals in the older age groups during 1986-1995 and in the younger ages during 2000-2011 is apparent in the age composition (Figure </w:t>
      </w:r>
      <w:r w:rsidR="00AF0136">
        <w:rPr>
          <w:rFonts w:eastAsiaTheme="minorHAnsi"/>
          <w:szCs w:val="24"/>
        </w:rPr>
        <w:t>37</w:t>
      </w:r>
      <w:r w:rsidRPr="00891761">
        <w:rPr>
          <w:rFonts w:eastAsiaTheme="minorHAnsi"/>
          <w:szCs w:val="24"/>
        </w:rPr>
        <w:t>). The</w:t>
      </w:r>
      <w:r>
        <w:rPr>
          <w:rFonts w:eastAsiaTheme="minorHAnsi"/>
          <w:szCs w:val="24"/>
        </w:rPr>
        <w:t xml:space="preserve"> final</w:t>
      </w:r>
      <w:r w:rsidRPr="00891761">
        <w:rPr>
          <w:rFonts w:eastAsiaTheme="minorHAnsi"/>
          <w:szCs w:val="24"/>
        </w:rPr>
        <w:t xml:space="preserve"> DFO </w:t>
      </w:r>
      <w:r>
        <w:rPr>
          <w:rFonts w:eastAsiaTheme="minorHAnsi"/>
          <w:szCs w:val="24"/>
        </w:rPr>
        <w:t xml:space="preserve">survey </w:t>
      </w:r>
      <w:r w:rsidRPr="00891761">
        <w:rPr>
          <w:rFonts w:eastAsiaTheme="minorHAnsi"/>
          <w:szCs w:val="24"/>
        </w:rPr>
        <w:t xml:space="preserve">ESS was </w:t>
      </w:r>
      <w:r>
        <w:rPr>
          <w:rFonts w:eastAsiaTheme="minorHAnsi"/>
          <w:szCs w:val="24"/>
        </w:rPr>
        <w:t xml:space="preserve">set at </w:t>
      </w:r>
      <w:r w:rsidR="00AF0136">
        <w:rPr>
          <w:rFonts w:eastAsiaTheme="minorHAnsi"/>
          <w:szCs w:val="24"/>
        </w:rPr>
        <w:t>50 and</w:t>
      </w:r>
      <w:r>
        <w:rPr>
          <w:rFonts w:eastAsiaTheme="minorHAnsi"/>
          <w:szCs w:val="24"/>
        </w:rPr>
        <w:t xml:space="preserve"> </w:t>
      </w:r>
      <w:r w:rsidR="00AF0136">
        <w:rPr>
          <w:rFonts w:eastAsiaTheme="minorHAnsi"/>
          <w:szCs w:val="24"/>
        </w:rPr>
        <w:t>appears</w:t>
      </w:r>
      <w:r w:rsidR="00AF0136" w:rsidRPr="00313D08">
        <w:rPr>
          <w:rFonts w:eastAsiaTheme="minorHAnsi"/>
          <w:szCs w:val="24"/>
        </w:rPr>
        <w:t xml:space="preserve"> appropriate given that the predicted </w:t>
      </w:r>
      <w:r w:rsidR="00AF0136">
        <w:rPr>
          <w:rFonts w:eastAsiaTheme="minorHAnsi"/>
          <w:szCs w:val="24"/>
        </w:rPr>
        <w:t xml:space="preserve">ESS </w:t>
      </w:r>
      <w:r w:rsidR="00AF0136" w:rsidRPr="00313D08">
        <w:rPr>
          <w:rFonts w:eastAsiaTheme="minorHAnsi"/>
          <w:szCs w:val="24"/>
        </w:rPr>
        <w:t xml:space="preserve">generally </w:t>
      </w:r>
      <w:r w:rsidR="00AF0136">
        <w:rPr>
          <w:rFonts w:eastAsiaTheme="minorHAnsi"/>
          <w:szCs w:val="24"/>
        </w:rPr>
        <w:t>bisects the observed ESS</w:t>
      </w:r>
      <w:r w:rsidR="00AF0136" w:rsidRPr="00313D08">
        <w:rPr>
          <w:rFonts w:eastAsiaTheme="minorHAnsi"/>
          <w:szCs w:val="24"/>
        </w:rPr>
        <w:t xml:space="preserve"> (Figure </w:t>
      </w:r>
      <w:r w:rsidR="00AF0136">
        <w:rPr>
          <w:rFonts w:eastAsiaTheme="minorHAnsi"/>
          <w:szCs w:val="24"/>
        </w:rPr>
        <w:t>38</w:t>
      </w:r>
      <w:r w:rsidR="00AF0136" w:rsidRPr="00313D08">
        <w:rPr>
          <w:rFonts w:eastAsiaTheme="minorHAnsi"/>
          <w:szCs w:val="24"/>
        </w:rPr>
        <w:t>).</w:t>
      </w:r>
    </w:p>
    <w:p w:rsidR="00DD44B4" w:rsidRPr="00A97522" w:rsidRDefault="00DD44B4" w:rsidP="00DD44B4">
      <w:pPr>
        <w:rPr>
          <w:rFonts w:eastAsiaTheme="minorHAnsi"/>
          <w:szCs w:val="24"/>
          <w:highlight w:val="yellow"/>
        </w:rPr>
      </w:pPr>
    </w:p>
    <w:p w:rsidR="00DD44B4" w:rsidRDefault="00DD44B4" w:rsidP="00DD44B4">
      <w:pPr>
        <w:rPr>
          <w:rFonts w:eastAsiaTheme="minorHAnsi"/>
          <w:szCs w:val="24"/>
          <w:highlight w:val="yellow"/>
        </w:rPr>
      </w:pPr>
      <w:r w:rsidRPr="00374D8E">
        <w:rPr>
          <w:rFonts w:eastAsiaTheme="minorHAnsi"/>
          <w:szCs w:val="24"/>
        </w:rPr>
        <w:t>The fit of the predicted indices through the NEFSC autumn survey indices did not show any strong patterning</w:t>
      </w:r>
      <w:r w:rsidR="00845CE4">
        <w:rPr>
          <w:rFonts w:eastAsiaTheme="minorHAnsi"/>
          <w:szCs w:val="24"/>
        </w:rPr>
        <w:t>, although in recent years the model fit does not bisect the survey confidence bounds for 3 years</w:t>
      </w:r>
      <w:r w:rsidRPr="00374D8E">
        <w:rPr>
          <w:rFonts w:eastAsiaTheme="minorHAnsi"/>
          <w:szCs w:val="24"/>
        </w:rPr>
        <w:t xml:space="preserve"> (Figure </w:t>
      </w:r>
      <w:r w:rsidR="00845CE4">
        <w:rPr>
          <w:rFonts w:eastAsiaTheme="minorHAnsi"/>
          <w:szCs w:val="24"/>
        </w:rPr>
        <w:t>39</w:t>
      </w:r>
      <w:r w:rsidRPr="00374D8E">
        <w:rPr>
          <w:rFonts w:eastAsiaTheme="minorHAnsi"/>
          <w:szCs w:val="24"/>
        </w:rPr>
        <w:t xml:space="preserve">).  </w:t>
      </w:r>
      <w:r>
        <w:rPr>
          <w:rFonts w:eastAsiaTheme="minorHAnsi"/>
          <w:szCs w:val="24"/>
        </w:rPr>
        <w:t xml:space="preserve">The maximum residual of the age composition </w:t>
      </w:r>
      <w:r w:rsidRPr="00374D8E">
        <w:rPr>
          <w:rFonts w:eastAsiaTheme="minorHAnsi"/>
          <w:szCs w:val="24"/>
        </w:rPr>
        <w:t>is</w:t>
      </w:r>
      <w:r>
        <w:rPr>
          <w:rFonts w:eastAsiaTheme="minorHAnsi"/>
          <w:szCs w:val="24"/>
        </w:rPr>
        <w:t xml:space="preserve"> the lar</w:t>
      </w:r>
      <w:r w:rsidR="00845CE4">
        <w:rPr>
          <w:rFonts w:eastAsiaTheme="minorHAnsi"/>
          <w:szCs w:val="24"/>
        </w:rPr>
        <w:t>gest of the 4 surveys at 0.36</w:t>
      </w:r>
      <w:r w:rsidR="003403B7">
        <w:rPr>
          <w:rFonts w:eastAsiaTheme="minorHAnsi"/>
          <w:szCs w:val="24"/>
        </w:rPr>
        <w:t xml:space="preserve">. </w:t>
      </w:r>
      <w:r>
        <w:rPr>
          <w:rFonts w:eastAsiaTheme="minorHAnsi"/>
          <w:szCs w:val="24"/>
        </w:rPr>
        <w:t xml:space="preserve">The </w:t>
      </w:r>
      <w:r w:rsidRPr="00374D8E">
        <w:rPr>
          <w:rFonts w:eastAsiaTheme="minorHAnsi"/>
          <w:szCs w:val="24"/>
        </w:rPr>
        <w:t>age 1 residuals are large</w:t>
      </w:r>
      <w:r>
        <w:rPr>
          <w:rFonts w:eastAsiaTheme="minorHAnsi"/>
          <w:szCs w:val="24"/>
        </w:rPr>
        <w:t xml:space="preserve"> and have a positive values in the early years and a negative pattern in the later years</w:t>
      </w:r>
      <w:r w:rsidRPr="00374D8E">
        <w:rPr>
          <w:rFonts w:eastAsiaTheme="minorHAnsi"/>
          <w:szCs w:val="24"/>
        </w:rPr>
        <w:t xml:space="preserve"> </w:t>
      </w:r>
      <w:r>
        <w:rPr>
          <w:rFonts w:eastAsiaTheme="minorHAnsi"/>
          <w:szCs w:val="24"/>
        </w:rPr>
        <w:t xml:space="preserve">, however the older ages do not exhibit this pattern </w:t>
      </w:r>
      <w:r w:rsidR="003403B7">
        <w:rPr>
          <w:rFonts w:eastAsiaTheme="minorHAnsi"/>
          <w:szCs w:val="24"/>
        </w:rPr>
        <w:t>(Figure 40)</w:t>
      </w:r>
      <w:r w:rsidRPr="00374D8E">
        <w:rPr>
          <w:rFonts w:eastAsiaTheme="minorHAnsi"/>
          <w:szCs w:val="24"/>
        </w:rPr>
        <w:t xml:space="preserve">.  The </w:t>
      </w:r>
      <w:r>
        <w:rPr>
          <w:rFonts w:eastAsiaTheme="minorHAnsi"/>
          <w:szCs w:val="24"/>
        </w:rPr>
        <w:t xml:space="preserve">final </w:t>
      </w:r>
      <w:r w:rsidRPr="00374D8E">
        <w:rPr>
          <w:rFonts w:eastAsiaTheme="minorHAnsi"/>
          <w:szCs w:val="24"/>
        </w:rPr>
        <w:t>input ESS</w:t>
      </w:r>
      <w:r>
        <w:rPr>
          <w:rFonts w:eastAsiaTheme="minorHAnsi"/>
          <w:szCs w:val="24"/>
        </w:rPr>
        <w:t xml:space="preserve"> was set</w:t>
      </w:r>
      <w:r w:rsidR="00956621">
        <w:rPr>
          <w:rFonts w:eastAsiaTheme="minorHAnsi"/>
          <w:szCs w:val="24"/>
        </w:rPr>
        <w:t xml:space="preserve"> = 50 and appears</w:t>
      </w:r>
      <w:r w:rsidR="00956621" w:rsidRPr="00313D08">
        <w:rPr>
          <w:rFonts w:eastAsiaTheme="minorHAnsi"/>
          <w:szCs w:val="24"/>
        </w:rPr>
        <w:t xml:space="preserve"> appropriate given that the predicted </w:t>
      </w:r>
      <w:r w:rsidR="00956621">
        <w:rPr>
          <w:rFonts w:eastAsiaTheme="minorHAnsi"/>
          <w:szCs w:val="24"/>
        </w:rPr>
        <w:t xml:space="preserve">ESS </w:t>
      </w:r>
      <w:r w:rsidR="00956621" w:rsidRPr="00313D08">
        <w:rPr>
          <w:rFonts w:eastAsiaTheme="minorHAnsi"/>
          <w:szCs w:val="24"/>
        </w:rPr>
        <w:t xml:space="preserve">generally </w:t>
      </w:r>
      <w:r w:rsidR="00956621">
        <w:rPr>
          <w:rFonts w:eastAsiaTheme="minorHAnsi"/>
          <w:szCs w:val="24"/>
        </w:rPr>
        <w:t>bisects the observed ESS</w:t>
      </w:r>
      <w:r w:rsidR="00956621" w:rsidRPr="00313D08">
        <w:rPr>
          <w:rFonts w:eastAsiaTheme="minorHAnsi"/>
          <w:szCs w:val="24"/>
        </w:rPr>
        <w:t xml:space="preserve"> </w:t>
      </w:r>
      <w:r w:rsidR="00956621">
        <w:rPr>
          <w:rFonts w:eastAsiaTheme="minorHAnsi"/>
          <w:szCs w:val="24"/>
        </w:rPr>
        <w:t>(Figure 41</w:t>
      </w:r>
      <w:r>
        <w:rPr>
          <w:rFonts w:eastAsiaTheme="minorHAnsi"/>
          <w:szCs w:val="24"/>
        </w:rPr>
        <w:t xml:space="preserve">). </w:t>
      </w:r>
    </w:p>
    <w:p w:rsidR="003403B7" w:rsidRPr="00A97522" w:rsidRDefault="003403B7" w:rsidP="00DD44B4">
      <w:pPr>
        <w:rPr>
          <w:rFonts w:eastAsiaTheme="minorHAnsi"/>
          <w:szCs w:val="24"/>
          <w:highlight w:val="yellow"/>
        </w:rPr>
      </w:pPr>
    </w:p>
    <w:p w:rsidR="00DD44B4" w:rsidRPr="007E72DF" w:rsidRDefault="00DD44B4" w:rsidP="00DD44B4">
      <w:pPr>
        <w:rPr>
          <w:rFonts w:eastAsiaTheme="minorHAnsi"/>
          <w:szCs w:val="24"/>
        </w:rPr>
      </w:pPr>
      <w:r w:rsidRPr="007E72DF">
        <w:rPr>
          <w:rFonts w:eastAsiaTheme="minorHAnsi"/>
          <w:szCs w:val="24"/>
        </w:rPr>
        <w:t>The model fit diagnostics for the NEFSC spring (Yankee #41) are presented in Figure</w:t>
      </w:r>
      <w:r>
        <w:rPr>
          <w:rFonts w:eastAsiaTheme="minorHAnsi"/>
          <w:szCs w:val="24"/>
        </w:rPr>
        <w:t>s</w:t>
      </w:r>
      <w:r w:rsidR="00956621">
        <w:rPr>
          <w:rFonts w:eastAsiaTheme="minorHAnsi"/>
          <w:szCs w:val="24"/>
        </w:rPr>
        <w:t xml:space="preserve"> 42-44</w:t>
      </w:r>
      <w:r w:rsidRPr="007E72DF">
        <w:rPr>
          <w:rFonts w:eastAsiaTheme="minorHAnsi"/>
          <w:szCs w:val="24"/>
        </w:rPr>
        <w:t xml:space="preserve">.  With only 4 years of survey indices, no patterns are easily described or evaluated. </w:t>
      </w:r>
    </w:p>
    <w:p w:rsidR="00DD44B4" w:rsidRPr="007E72DF" w:rsidRDefault="00DD44B4" w:rsidP="00DD44B4">
      <w:pPr>
        <w:rPr>
          <w:rFonts w:eastAsiaTheme="minorHAnsi"/>
          <w:szCs w:val="24"/>
        </w:rPr>
      </w:pPr>
    </w:p>
    <w:p w:rsidR="00DD44B4" w:rsidRDefault="00DD44B4" w:rsidP="00DD44B4">
      <w:pPr>
        <w:rPr>
          <w:rFonts w:eastAsiaTheme="minorHAnsi"/>
          <w:szCs w:val="24"/>
        </w:rPr>
      </w:pPr>
      <w:r w:rsidRPr="007E72DF">
        <w:rPr>
          <w:rFonts w:eastAsiaTheme="minorHAnsi"/>
          <w:szCs w:val="24"/>
        </w:rPr>
        <w:t xml:space="preserve">The fit of the predicted indices through the NEFSC spring (Yankee #36) survey indices </w:t>
      </w:r>
      <w:r>
        <w:rPr>
          <w:rFonts w:eastAsiaTheme="minorHAnsi"/>
          <w:szCs w:val="24"/>
        </w:rPr>
        <w:t xml:space="preserve">indicated, </w:t>
      </w:r>
      <w:r w:rsidRPr="007E72DF">
        <w:rPr>
          <w:rFonts w:eastAsiaTheme="minorHAnsi"/>
          <w:szCs w:val="24"/>
        </w:rPr>
        <w:t>similar to the DFO survey,</w:t>
      </w:r>
      <w:r w:rsidR="00956621">
        <w:rPr>
          <w:rFonts w:eastAsiaTheme="minorHAnsi"/>
          <w:szCs w:val="24"/>
        </w:rPr>
        <w:t xml:space="preserve"> </w:t>
      </w:r>
      <w:r w:rsidRPr="007E72DF">
        <w:rPr>
          <w:rFonts w:eastAsiaTheme="minorHAnsi"/>
          <w:szCs w:val="24"/>
        </w:rPr>
        <w:t xml:space="preserve">a series of negative residuals in the late 1980s to 1994 and a series of positive residuals </w:t>
      </w:r>
      <w:r w:rsidR="00956621">
        <w:rPr>
          <w:rFonts w:eastAsiaTheme="minorHAnsi"/>
          <w:szCs w:val="24"/>
        </w:rPr>
        <w:t xml:space="preserve">since </w:t>
      </w:r>
      <w:r w:rsidRPr="007E72DF">
        <w:rPr>
          <w:rFonts w:eastAsiaTheme="minorHAnsi"/>
          <w:szCs w:val="24"/>
        </w:rPr>
        <w:t>the mid-2000s (Figure</w:t>
      </w:r>
      <w:r w:rsidR="00956621">
        <w:rPr>
          <w:rFonts w:eastAsiaTheme="minorHAnsi"/>
          <w:szCs w:val="24"/>
        </w:rPr>
        <w:t xml:space="preserve"> 45</w:t>
      </w:r>
      <w:r>
        <w:rPr>
          <w:rFonts w:eastAsiaTheme="minorHAnsi"/>
          <w:szCs w:val="24"/>
        </w:rPr>
        <w:t>)</w:t>
      </w:r>
      <w:r w:rsidRPr="007E72DF">
        <w:rPr>
          <w:rFonts w:eastAsiaTheme="minorHAnsi"/>
          <w:szCs w:val="24"/>
        </w:rPr>
        <w:t xml:space="preserve">.  </w:t>
      </w:r>
      <w:r w:rsidR="00956621">
        <w:rPr>
          <w:rFonts w:eastAsiaTheme="minorHAnsi"/>
          <w:szCs w:val="24"/>
        </w:rPr>
        <w:t>T</w:t>
      </w:r>
      <w:r w:rsidR="00956621" w:rsidRPr="007E72DF">
        <w:rPr>
          <w:rFonts w:eastAsiaTheme="minorHAnsi"/>
          <w:szCs w:val="24"/>
        </w:rPr>
        <w:t xml:space="preserve">he residuals of the age composition </w:t>
      </w:r>
      <w:r w:rsidR="00956621">
        <w:rPr>
          <w:rFonts w:eastAsiaTheme="minorHAnsi"/>
          <w:szCs w:val="24"/>
        </w:rPr>
        <w:t xml:space="preserve">show a </w:t>
      </w:r>
      <w:r w:rsidRPr="007E72DF">
        <w:rPr>
          <w:rFonts w:eastAsiaTheme="minorHAnsi"/>
          <w:szCs w:val="24"/>
        </w:rPr>
        <w:t xml:space="preserve">pattern </w:t>
      </w:r>
      <w:r w:rsidR="00956621">
        <w:rPr>
          <w:rFonts w:eastAsiaTheme="minorHAnsi"/>
          <w:szCs w:val="24"/>
        </w:rPr>
        <w:t xml:space="preserve">of positive residuals in age 2 and negative in age 4 in the early years and the opposite in the later years </w:t>
      </w:r>
      <w:r w:rsidRPr="007E72DF">
        <w:rPr>
          <w:rFonts w:eastAsiaTheme="minorHAnsi"/>
          <w:szCs w:val="24"/>
        </w:rPr>
        <w:t xml:space="preserve">(Figure </w:t>
      </w:r>
      <w:r w:rsidR="00956621">
        <w:rPr>
          <w:rFonts w:eastAsiaTheme="minorHAnsi"/>
          <w:szCs w:val="24"/>
        </w:rPr>
        <w:t>46</w:t>
      </w:r>
      <w:r w:rsidRPr="007E72DF">
        <w:rPr>
          <w:rFonts w:eastAsiaTheme="minorHAnsi"/>
          <w:szCs w:val="24"/>
        </w:rPr>
        <w:t xml:space="preserve">).  The input </w:t>
      </w:r>
      <w:r w:rsidR="00956621">
        <w:rPr>
          <w:rFonts w:eastAsiaTheme="minorHAnsi"/>
          <w:szCs w:val="24"/>
        </w:rPr>
        <w:t>ESS was set =50 and appears</w:t>
      </w:r>
      <w:r w:rsidR="00956621" w:rsidRPr="00313D08">
        <w:rPr>
          <w:rFonts w:eastAsiaTheme="minorHAnsi"/>
          <w:szCs w:val="24"/>
        </w:rPr>
        <w:t xml:space="preserve"> appropriate given that the predicted </w:t>
      </w:r>
      <w:r w:rsidR="00956621">
        <w:rPr>
          <w:rFonts w:eastAsiaTheme="minorHAnsi"/>
          <w:szCs w:val="24"/>
        </w:rPr>
        <w:t xml:space="preserve">ESS </w:t>
      </w:r>
      <w:r w:rsidR="00956621" w:rsidRPr="00313D08">
        <w:rPr>
          <w:rFonts w:eastAsiaTheme="minorHAnsi"/>
          <w:szCs w:val="24"/>
        </w:rPr>
        <w:t xml:space="preserve">generally </w:t>
      </w:r>
      <w:r w:rsidR="00956621">
        <w:rPr>
          <w:rFonts w:eastAsiaTheme="minorHAnsi"/>
          <w:szCs w:val="24"/>
        </w:rPr>
        <w:t>bisects the observed ESS</w:t>
      </w:r>
      <w:r>
        <w:rPr>
          <w:rFonts w:eastAsiaTheme="minorHAnsi"/>
          <w:szCs w:val="24"/>
        </w:rPr>
        <w:t xml:space="preserve"> </w:t>
      </w:r>
      <w:r w:rsidRPr="007E72DF">
        <w:rPr>
          <w:rFonts w:eastAsiaTheme="minorHAnsi"/>
          <w:szCs w:val="24"/>
        </w:rPr>
        <w:t xml:space="preserve">(Figure </w:t>
      </w:r>
      <w:r w:rsidR="00956621">
        <w:rPr>
          <w:rFonts w:eastAsiaTheme="minorHAnsi"/>
          <w:szCs w:val="24"/>
        </w:rPr>
        <w:t>47</w:t>
      </w:r>
      <w:r>
        <w:rPr>
          <w:rFonts w:eastAsiaTheme="minorHAnsi"/>
          <w:szCs w:val="24"/>
        </w:rPr>
        <w:t>)</w:t>
      </w:r>
      <w:r w:rsidRPr="007E72DF">
        <w:rPr>
          <w:rFonts w:eastAsiaTheme="minorHAnsi"/>
          <w:szCs w:val="24"/>
        </w:rPr>
        <w:t>.</w:t>
      </w:r>
    </w:p>
    <w:p w:rsidR="00956621" w:rsidRPr="007E72DF" w:rsidRDefault="00956621" w:rsidP="00DD44B4">
      <w:pPr>
        <w:rPr>
          <w:rFonts w:eastAsiaTheme="minorHAnsi"/>
          <w:szCs w:val="24"/>
        </w:rPr>
      </w:pPr>
    </w:p>
    <w:p w:rsidR="00DD44B4" w:rsidRPr="00A97522" w:rsidRDefault="00DD44B4" w:rsidP="00DD44B4">
      <w:pPr>
        <w:rPr>
          <w:rFonts w:eastAsiaTheme="minorHAnsi"/>
          <w:szCs w:val="24"/>
          <w:highlight w:val="yellow"/>
        </w:rPr>
      </w:pPr>
    </w:p>
    <w:p w:rsidR="00DD44B4" w:rsidRPr="0099636B" w:rsidRDefault="00DD44B4" w:rsidP="00DD44B4">
      <w:pPr>
        <w:rPr>
          <w:rFonts w:eastAsiaTheme="minorHAnsi"/>
          <w:i/>
          <w:szCs w:val="24"/>
        </w:rPr>
      </w:pPr>
      <w:r w:rsidRPr="0099636B">
        <w:rPr>
          <w:rFonts w:eastAsiaTheme="minorHAnsi"/>
          <w:i/>
          <w:szCs w:val="24"/>
        </w:rPr>
        <w:t>Fishing mortality, SSB, and recruitment</w:t>
      </w:r>
    </w:p>
    <w:p w:rsidR="00DD44B4" w:rsidRDefault="00DD44B4" w:rsidP="00DD44B4">
      <w:pPr>
        <w:rPr>
          <w:color w:val="FF0000"/>
        </w:rPr>
      </w:pPr>
      <w:r w:rsidRPr="0099636B">
        <w:t>Fully recruited F (</w:t>
      </w:r>
      <w:proofErr w:type="spellStart"/>
      <w:r w:rsidRPr="0099636B">
        <w:t>unweighted</w:t>
      </w:r>
      <w:proofErr w:type="spellEnd"/>
      <w:r w:rsidRPr="0099636B">
        <w:t>, ages 5+) was estimated at 0.</w:t>
      </w:r>
      <w:r w:rsidR="00AC0A96">
        <w:t>45</w:t>
      </w:r>
      <w:r w:rsidR="00832FC6">
        <w:t xml:space="preserve"> in 2011 (Table 11</w:t>
      </w:r>
      <w:r>
        <w:t>,</w:t>
      </w:r>
      <w:r w:rsidRPr="0099636B">
        <w:t xml:space="preserve"> Figure </w:t>
      </w:r>
      <w:r w:rsidR="00832FC6">
        <w:t>48</w:t>
      </w:r>
      <w:r w:rsidRPr="0099636B">
        <w:t xml:space="preserve">), a </w:t>
      </w:r>
      <w:r w:rsidR="00832FC6">
        <w:t>48</w:t>
      </w:r>
      <w:r w:rsidRPr="0099636B">
        <w:t xml:space="preserve">% decrease from 2010. SSB in 2011 was estimated at </w:t>
      </w:r>
      <w:r w:rsidR="00832FC6">
        <w:t>3002 mt, a 9</w:t>
      </w:r>
      <w:r w:rsidRPr="0099636B">
        <w:t xml:space="preserve">% </w:t>
      </w:r>
      <w:r w:rsidR="00832FC6">
        <w:t>dec</w:t>
      </w:r>
      <w:r w:rsidRPr="0099636B">
        <w:t xml:space="preserve">rease from 2010 (Table </w:t>
      </w:r>
      <w:r w:rsidR="00832FC6">
        <w:t>11</w:t>
      </w:r>
      <w:r>
        <w:t xml:space="preserve">, </w:t>
      </w:r>
      <w:r w:rsidRPr="0099636B">
        <w:t>Figure</w:t>
      </w:r>
      <w:r>
        <w:t>s</w:t>
      </w:r>
      <w:r w:rsidRPr="0099636B">
        <w:t xml:space="preserve"> </w:t>
      </w:r>
      <w:r w:rsidR="00832FC6">
        <w:t>48-49</w:t>
      </w:r>
      <w:r>
        <w:t xml:space="preserve">). </w:t>
      </w:r>
      <w:r w:rsidRPr="0099636B">
        <w:t xml:space="preserve"> Recruitment (millions of age 1 fish) of the 2003 year class (</w:t>
      </w:r>
      <w:r w:rsidR="00832FC6">
        <w:t>2.7</w:t>
      </w:r>
      <w:r w:rsidRPr="0099636B">
        <w:t xml:space="preserve"> million) is now estimated to be smaller than the 1998 year class (</w:t>
      </w:r>
      <w:r>
        <w:t>3.</w:t>
      </w:r>
      <w:r w:rsidR="00832FC6">
        <w:t>4</w:t>
      </w:r>
      <w:r w:rsidRPr="0099636B">
        <w:t xml:space="preserve"> million</w:t>
      </w:r>
      <w:r w:rsidR="001B26A7" w:rsidRPr="001B26A7">
        <w:t xml:space="preserve"> </w:t>
      </w:r>
      <w:r w:rsidR="001B26A7">
        <w:t>) and the 2010 year class is estimated at 2.4 million (</w:t>
      </w:r>
      <w:r w:rsidRPr="0099636B">
        <w:t xml:space="preserve">Table </w:t>
      </w:r>
      <w:r w:rsidR="00832FC6">
        <w:t>11</w:t>
      </w:r>
      <w:r>
        <w:t>,</w:t>
      </w:r>
      <w:r w:rsidRPr="0099636B">
        <w:t xml:space="preserve"> Figure</w:t>
      </w:r>
      <w:r>
        <w:t>s</w:t>
      </w:r>
      <w:r w:rsidRPr="0099636B">
        <w:t xml:space="preserve"> </w:t>
      </w:r>
      <w:r w:rsidR="00832FC6">
        <w:t>48-49</w:t>
      </w:r>
      <w:r>
        <w:t>)</w:t>
      </w:r>
      <w:r w:rsidR="001B26A7">
        <w:t>.</w:t>
      </w:r>
      <w:r w:rsidRPr="0099636B">
        <w:rPr>
          <w:color w:val="FF0000"/>
        </w:rPr>
        <w:t xml:space="preserve"> </w:t>
      </w:r>
    </w:p>
    <w:p w:rsidR="00DD44B4" w:rsidRPr="0099636B" w:rsidRDefault="00DD44B4" w:rsidP="00DD44B4">
      <w:pPr>
        <w:rPr>
          <w:rFonts w:eastAsiaTheme="minorHAnsi"/>
          <w:szCs w:val="24"/>
        </w:rPr>
      </w:pPr>
    </w:p>
    <w:p w:rsidR="00DD44B4" w:rsidRPr="0046213E" w:rsidRDefault="00DD44B4" w:rsidP="00DD44B4">
      <w:pPr>
        <w:rPr>
          <w:i/>
        </w:rPr>
      </w:pPr>
      <w:r w:rsidRPr="0046213E">
        <w:rPr>
          <w:i/>
        </w:rPr>
        <w:lastRenderedPageBreak/>
        <w:t xml:space="preserve">Retrospective analysis </w:t>
      </w:r>
    </w:p>
    <w:p w:rsidR="00AE66CA" w:rsidRDefault="00DD44B4" w:rsidP="00AE66CA">
      <w:r w:rsidRPr="0046213E">
        <w:t>A retrospective analysis was performed to evaluate how well ASAP calibration would have estimated F, SSB, and recruits at age 1 for seven years (2004-2010</w:t>
      </w:r>
      <w:r>
        <w:t>)</w:t>
      </w:r>
      <w:r w:rsidRPr="0046213E">
        <w:t xml:space="preserve"> prior to the terminal year, 2011.   </w:t>
      </w:r>
      <w:r>
        <w:t>The</w:t>
      </w:r>
      <w:r w:rsidRPr="0046213E">
        <w:t xml:space="preserve"> pattern of over estimating SSB and underestimating F relative to the terminal year </w:t>
      </w:r>
      <w:r>
        <w:t xml:space="preserve">as observed in the VPA (Wang and O’Brien 2012) </w:t>
      </w:r>
      <w:r w:rsidR="00AE66CA">
        <w:t xml:space="preserve">is not very strong </w:t>
      </w:r>
      <w:r w:rsidRPr="0046213E">
        <w:t>in this model</w:t>
      </w:r>
      <w:r w:rsidR="00AF2458">
        <w:t xml:space="preserve"> for F and SSB, but there is a pattern of underestimating recruitment relative to the terminal year estimate</w:t>
      </w:r>
      <w:r>
        <w:t xml:space="preserve"> </w:t>
      </w:r>
      <w:r w:rsidRPr="0046213E">
        <w:t xml:space="preserve">(Figure </w:t>
      </w:r>
      <w:r w:rsidR="00AF2458">
        <w:t>50</w:t>
      </w:r>
      <w:r>
        <w:t>)</w:t>
      </w:r>
      <w:r w:rsidRPr="0046213E">
        <w:t>.  The retrospective rho value</w:t>
      </w:r>
      <w:r>
        <w:t>s</w:t>
      </w:r>
      <w:r w:rsidRPr="0046213E">
        <w:t>, the average of the last 7 years of</w:t>
      </w:r>
      <w:r>
        <w:t xml:space="preserve"> the relative </w:t>
      </w:r>
      <w:r w:rsidRPr="0046213E">
        <w:t xml:space="preserve">retrospective </w:t>
      </w:r>
      <w:r>
        <w:t>peels, were</w:t>
      </w:r>
      <w:r w:rsidRPr="0046213E">
        <w:t xml:space="preserve"> 0.</w:t>
      </w:r>
      <w:r w:rsidR="00AF2458">
        <w:t>025</w:t>
      </w:r>
      <w:r w:rsidRPr="0046213E">
        <w:t xml:space="preserve"> for SSB</w:t>
      </w:r>
      <w:r>
        <w:t>,</w:t>
      </w:r>
      <w:r w:rsidRPr="0046213E">
        <w:t xml:space="preserve"> -0.</w:t>
      </w:r>
      <w:r w:rsidR="00AF2458">
        <w:t>05</w:t>
      </w:r>
      <w:r w:rsidR="00DF3666">
        <w:t>4</w:t>
      </w:r>
      <w:r w:rsidRPr="0046213E">
        <w:t xml:space="preserve"> for </w:t>
      </w:r>
      <w:r w:rsidRPr="0046213E">
        <w:rPr>
          <w:color w:val="000000" w:themeColor="text1"/>
        </w:rPr>
        <w:t>F</w:t>
      </w:r>
      <w:r w:rsidRPr="0046213E">
        <w:rPr>
          <w:color w:val="000000" w:themeColor="text1"/>
          <w:vertAlign w:val="subscript"/>
        </w:rPr>
        <w:t>5</w:t>
      </w:r>
      <w:proofErr w:type="gramStart"/>
      <w:r>
        <w:rPr>
          <w:color w:val="000000" w:themeColor="text1"/>
          <w:vertAlign w:val="subscript"/>
        </w:rPr>
        <w:t>+</w:t>
      </w:r>
      <w:r w:rsidRPr="0046213E">
        <w:rPr>
          <w:color w:val="000000" w:themeColor="text1"/>
          <w:vertAlign w:val="subscript"/>
        </w:rPr>
        <w:t xml:space="preserve"> </w:t>
      </w:r>
      <w:r>
        <w:rPr>
          <w:color w:val="000000" w:themeColor="text1"/>
          <w:vertAlign w:val="subscript"/>
        </w:rPr>
        <w:t>,</w:t>
      </w:r>
      <w:proofErr w:type="gramEnd"/>
      <w:r>
        <w:rPr>
          <w:color w:val="000000" w:themeColor="text1"/>
          <w:vertAlign w:val="subscript"/>
        </w:rPr>
        <w:t xml:space="preserve"> </w:t>
      </w:r>
      <w:r w:rsidRPr="0046213E">
        <w:t xml:space="preserve">and </w:t>
      </w:r>
      <w:r>
        <w:t>-0.</w:t>
      </w:r>
      <w:r w:rsidR="00DF3666">
        <w:t>529</w:t>
      </w:r>
      <w:r w:rsidRPr="0046213E">
        <w:t xml:space="preserve"> for recruitment</w:t>
      </w:r>
      <w:r>
        <w:t>.</w:t>
      </w:r>
      <w:r w:rsidR="00AE66CA">
        <w:t xml:space="preserve"> Applying a retrospective adjustment ((1</w:t>
      </w:r>
      <w:proofErr w:type="gramStart"/>
      <w:r w:rsidR="00AE66CA">
        <w:t>/</w:t>
      </w:r>
      <w:r w:rsidR="00AF2458">
        <w:t>(</w:t>
      </w:r>
      <w:proofErr w:type="gramEnd"/>
      <w:r w:rsidR="00AE66CA">
        <w:t>1+rho</w:t>
      </w:r>
      <w:r w:rsidR="00AF2458">
        <w:t>)</w:t>
      </w:r>
      <w:r w:rsidR="00AE66CA">
        <w:t>) * estimate) results in 2011 estimates of F=0.</w:t>
      </w:r>
      <w:r w:rsidR="00DF3666">
        <w:t>48, SSB=2,930</w:t>
      </w:r>
      <w:r w:rsidR="00AE66CA">
        <w:t xml:space="preserve"> mt, age 1 r</w:t>
      </w:r>
      <w:r w:rsidR="00DF3666">
        <w:t>ecruitment =5.1</w:t>
      </w:r>
      <w:r w:rsidR="00AE66CA">
        <w:t xml:space="preserve"> million fish. </w:t>
      </w:r>
    </w:p>
    <w:p w:rsidR="00DD44B4" w:rsidRDefault="00DD44B4" w:rsidP="00DD44B4"/>
    <w:p w:rsidR="00DD44B4" w:rsidRDefault="00DD44B4" w:rsidP="00DD44B4"/>
    <w:p w:rsidR="00A97522" w:rsidRPr="00130F8E" w:rsidRDefault="00130F8E" w:rsidP="00A97522">
      <w:pPr>
        <w:rPr>
          <w:i/>
        </w:rPr>
      </w:pPr>
      <w:r>
        <w:rPr>
          <w:i/>
        </w:rPr>
        <w:t xml:space="preserve">Model uncertainty - </w:t>
      </w:r>
      <w:r w:rsidR="00AA603C" w:rsidRPr="00130F8E">
        <w:rPr>
          <w:i/>
        </w:rPr>
        <w:t>MCMC</w:t>
      </w:r>
    </w:p>
    <w:p w:rsidR="00DD44B4" w:rsidRPr="007D7535" w:rsidRDefault="00DD44B4" w:rsidP="00A97522"/>
    <w:p w:rsidR="00300572" w:rsidRDefault="007D7535" w:rsidP="00A97522">
      <w:pPr>
        <w:autoSpaceDE w:val="0"/>
        <w:autoSpaceDN w:val="0"/>
        <w:adjustRightInd w:val="0"/>
        <w:rPr>
          <w:color w:val="000000" w:themeColor="text1"/>
        </w:rPr>
      </w:pPr>
      <w:r>
        <w:rPr>
          <w:color w:val="000000" w:themeColor="text1"/>
        </w:rPr>
        <w:t xml:space="preserve">A Monte Carlo Markov chain (MCMC) simulation </w:t>
      </w:r>
      <w:r w:rsidR="00A97522" w:rsidRPr="007D7535">
        <w:rPr>
          <w:color w:val="000000" w:themeColor="text1"/>
        </w:rPr>
        <w:t>was performed</w:t>
      </w:r>
      <w:r>
        <w:rPr>
          <w:color w:val="000000" w:themeColor="text1"/>
        </w:rPr>
        <w:t xml:space="preserve"> to estimate uncertainty in the model estimates. The MCMC provides</w:t>
      </w:r>
      <w:r w:rsidR="00A97522" w:rsidRPr="007D7535">
        <w:rPr>
          <w:color w:val="000000" w:themeColor="text1"/>
        </w:rPr>
        <w:t xml:space="preserve"> posterior probability distributions of the SSB and average F</w:t>
      </w:r>
      <w:r w:rsidR="00A97522" w:rsidRPr="007D7535">
        <w:rPr>
          <w:color w:val="000000" w:themeColor="text1"/>
          <w:vertAlign w:val="subscript"/>
        </w:rPr>
        <w:t xml:space="preserve">5+ </w:t>
      </w:r>
      <w:r w:rsidR="00A97522" w:rsidRPr="007D7535">
        <w:rPr>
          <w:color w:val="000000" w:themeColor="text1"/>
        </w:rPr>
        <w:t xml:space="preserve">time series. Two MCMC chains of initial length of </w:t>
      </w:r>
      <w:r w:rsidR="009A0E80">
        <w:rPr>
          <w:color w:val="000000" w:themeColor="text1"/>
        </w:rPr>
        <w:t>5</w:t>
      </w:r>
      <w:r>
        <w:rPr>
          <w:color w:val="000000" w:themeColor="text1"/>
        </w:rPr>
        <w:t>.0</w:t>
      </w:r>
      <w:r w:rsidR="00A97522" w:rsidRPr="007D7535">
        <w:rPr>
          <w:color w:val="000000" w:themeColor="text1"/>
        </w:rPr>
        <w:t xml:space="preserve"> million were simulated with every 2,500</w:t>
      </w:r>
      <w:r w:rsidR="00A97522" w:rsidRPr="007D7535">
        <w:rPr>
          <w:color w:val="000000" w:themeColor="text1"/>
          <w:vertAlign w:val="superscript"/>
        </w:rPr>
        <w:t>th</w:t>
      </w:r>
      <w:r w:rsidR="00A97522" w:rsidRPr="007D7535">
        <w:rPr>
          <w:color w:val="000000" w:themeColor="text1"/>
        </w:rPr>
        <w:t xml:space="preserve"> value saved. The trace of each chain’s saved draws suggests good mixing </w:t>
      </w:r>
      <w:r>
        <w:rPr>
          <w:color w:val="000000" w:themeColor="text1"/>
        </w:rPr>
        <w:t xml:space="preserve">for both SSB </w:t>
      </w:r>
      <w:r w:rsidR="00A97522" w:rsidRPr="007D7535">
        <w:rPr>
          <w:color w:val="000000" w:themeColor="text1"/>
        </w:rPr>
        <w:t xml:space="preserve">(Figure </w:t>
      </w:r>
      <w:r>
        <w:rPr>
          <w:color w:val="000000" w:themeColor="text1"/>
        </w:rPr>
        <w:t>5</w:t>
      </w:r>
      <w:r w:rsidR="009A0E80">
        <w:rPr>
          <w:color w:val="000000" w:themeColor="text1"/>
        </w:rPr>
        <w:t>1</w:t>
      </w:r>
      <w:r>
        <w:rPr>
          <w:color w:val="000000" w:themeColor="text1"/>
        </w:rPr>
        <w:t xml:space="preserve">) and F (Figure </w:t>
      </w:r>
      <w:r w:rsidR="00A97522" w:rsidRPr="007D7535">
        <w:rPr>
          <w:color w:val="000000" w:themeColor="text1"/>
        </w:rPr>
        <w:t>5</w:t>
      </w:r>
      <w:r w:rsidR="009A0E80">
        <w:rPr>
          <w:color w:val="000000" w:themeColor="text1"/>
        </w:rPr>
        <w:t>2</w:t>
      </w:r>
      <w:r w:rsidR="00A97522" w:rsidRPr="007D7535">
        <w:rPr>
          <w:color w:val="000000" w:themeColor="text1"/>
        </w:rPr>
        <w:t>).</w:t>
      </w:r>
      <w:r w:rsidR="007339B3">
        <w:rPr>
          <w:color w:val="000000" w:themeColor="text1"/>
        </w:rPr>
        <w:t xml:space="preserve"> </w:t>
      </w:r>
      <w:r w:rsidR="00A97522" w:rsidRPr="007D7535">
        <w:rPr>
          <w:color w:val="000000" w:themeColor="text1"/>
        </w:rPr>
        <w:t xml:space="preserve"> The lagged autocorrelations showed decreas</w:t>
      </w:r>
      <w:r w:rsidR="007339B3">
        <w:rPr>
          <w:color w:val="000000" w:themeColor="text1"/>
        </w:rPr>
        <w:t>ed</w:t>
      </w:r>
      <w:r w:rsidR="00A97522" w:rsidRPr="007D7535">
        <w:rPr>
          <w:color w:val="000000" w:themeColor="text1"/>
        </w:rPr>
        <w:t xml:space="preserve"> correlation with increased lag with correlations ≤ 0.1 beyond lag 1</w:t>
      </w:r>
      <w:r w:rsidR="007339B3">
        <w:rPr>
          <w:color w:val="000000" w:themeColor="text1"/>
        </w:rPr>
        <w:t xml:space="preserve"> for SSB and F</w:t>
      </w:r>
      <w:r w:rsidR="00A97522" w:rsidRPr="007D7535">
        <w:rPr>
          <w:color w:val="000000" w:themeColor="text1"/>
        </w:rPr>
        <w:t xml:space="preserve"> (Figure 5</w:t>
      </w:r>
      <w:r w:rsidR="007339B3">
        <w:rPr>
          <w:color w:val="000000" w:themeColor="text1"/>
        </w:rPr>
        <w:t>3</w:t>
      </w:r>
      <w:r w:rsidR="00A97522" w:rsidRPr="007D7535">
        <w:rPr>
          <w:color w:val="000000" w:themeColor="text1"/>
        </w:rPr>
        <w:t>)</w:t>
      </w:r>
      <w:r w:rsidR="007339B3">
        <w:rPr>
          <w:color w:val="000000" w:themeColor="text1"/>
        </w:rPr>
        <w:t>.</w:t>
      </w:r>
      <w:r w:rsidR="00A97522" w:rsidRPr="007D7535">
        <w:rPr>
          <w:color w:val="000000" w:themeColor="text1"/>
        </w:rPr>
        <w:t xml:space="preserve"> From the MCMC distributions, a 90% probability interval (PI) was calculated to provide a measure of uncertainty for the model point estimates for SSB and average F</w:t>
      </w:r>
      <w:r w:rsidR="00A97522" w:rsidRPr="007D7535">
        <w:rPr>
          <w:color w:val="000000" w:themeColor="text1"/>
          <w:vertAlign w:val="subscript"/>
        </w:rPr>
        <w:t>5+</w:t>
      </w:r>
      <w:r w:rsidR="00A97522" w:rsidRPr="007D7535">
        <w:rPr>
          <w:color w:val="000000" w:themeColor="text1"/>
        </w:rPr>
        <w:t xml:space="preserve">. </w:t>
      </w:r>
      <w:r w:rsidR="00300572">
        <w:rPr>
          <w:color w:val="000000" w:themeColor="text1"/>
        </w:rPr>
        <w:t xml:space="preserve"> </w:t>
      </w:r>
      <w:r w:rsidR="00A97522" w:rsidRPr="007D7535">
        <w:rPr>
          <w:color w:val="000000" w:themeColor="text1"/>
        </w:rPr>
        <w:t>Time series plots of the 90% PIs as well as plots of the posterior probability distributions for SSB</w:t>
      </w:r>
      <w:r w:rsidR="00A97522" w:rsidRPr="007D7535">
        <w:rPr>
          <w:color w:val="000000" w:themeColor="text1"/>
          <w:vertAlign w:val="subscript"/>
        </w:rPr>
        <w:t>2011</w:t>
      </w:r>
      <w:r w:rsidR="00A97522" w:rsidRPr="007D7535">
        <w:rPr>
          <w:color w:val="000000" w:themeColor="text1"/>
        </w:rPr>
        <w:t xml:space="preserve"> and average F</w:t>
      </w:r>
      <w:r w:rsidR="00A97522" w:rsidRPr="007D7535">
        <w:rPr>
          <w:color w:val="000000" w:themeColor="text1"/>
          <w:vertAlign w:val="subscript"/>
        </w:rPr>
        <w:t xml:space="preserve">5+ </w:t>
      </w:r>
      <w:r w:rsidR="00A97522" w:rsidRPr="007D7535">
        <w:rPr>
          <w:color w:val="000000" w:themeColor="text1"/>
        </w:rPr>
        <w:t xml:space="preserve">are shown in Figures </w:t>
      </w:r>
      <w:r w:rsidR="00300572">
        <w:rPr>
          <w:color w:val="000000" w:themeColor="text1"/>
        </w:rPr>
        <w:t>54-56</w:t>
      </w:r>
      <w:r w:rsidR="00A97522" w:rsidRPr="007D7535">
        <w:rPr>
          <w:color w:val="000000" w:themeColor="text1"/>
        </w:rPr>
        <w:t>.</w:t>
      </w:r>
    </w:p>
    <w:p w:rsidR="00300572" w:rsidRDefault="00300572" w:rsidP="00A97522">
      <w:pPr>
        <w:autoSpaceDE w:val="0"/>
        <w:autoSpaceDN w:val="0"/>
        <w:adjustRightInd w:val="0"/>
        <w:rPr>
          <w:color w:val="000000" w:themeColor="text1"/>
        </w:rPr>
      </w:pPr>
    </w:p>
    <w:p w:rsidR="00A97522" w:rsidRPr="007D7535" w:rsidRDefault="00B45008" w:rsidP="00A97522">
      <w:pPr>
        <w:autoSpaceDE w:val="0"/>
        <w:autoSpaceDN w:val="0"/>
        <w:adjustRightInd w:val="0"/>
        <w:rPr>
          <w:color w:val="000000" w:themeColor="text1"/>
        </w:rPr>
      </w:pPr>
      <w:r>
        <w:rPr>
          <w:color w:val="000000" w:themeColor="text1"/>
        </w:rPr>
        <w:t xml:space="preserve"> The 2011 SSB estimate </w:t>
      </w:r>
      <w:proofErr w:type="gramStart"/>
      <w:r>
        <w:rPr>
          <w:color w:val="000000" w:themeColor="text1"/>
        </w:rPr>
        <w:t>of  3,002</w:t>
      </w:r>
      <w:proofErr w:type="gramEnd"/>
      <w:r w:rsidR="00A97522" w:rsidRPr="007D7535">
        <w:rPr>
          <w:color w:val="000000" w:themeColor="text1"/>
        </w:rPr>
        <w:t xml:space="preserve"> mt has a 90% PI of </w:t>
      </w:r>
      <w:r>
        <w:rPr>
          <w:color w:val="000000" w:themeColor="text1"/>
        </w:rPr>
        <w:t xml:space="preserve"> 2,093</w:t>
      </w:r>
      <w:r w:rsidR="00A97522" w:rsidRPr="007D7535">
        <w:rPr>
          <w:color w:val="000000" w:themeColor="text1"/>
        </w:rPr>
        <w:t xml:space="preserve"> mt – </w:t>
      </w:r>
      <w:r>
        <w:rPr>
          <w:color w:val="000000" w:themeColor="text1"/>
        </w:rPr>
        <w:t>4,307</w:t>
      </w:r>
      <w:r w:rsidR="00A97522" w:rsidRPr="007D7535">
        <w:rPr>
          <w:color w:val="000000" w:themeColor="text1"/>
        </w:rPr>
        <w:t xml:space="preserve"> mt and the 2011 average F</w:t>
      </w:r>
      <w:r w:rsidR="00A97522" w:rsidRPr="007D7535">
        <w:rPr>
          <w:color w:val="000000" w:themeColor="text1"/>
          <w:vertAlign w:val="subscript"/>
        </w:rPr>
        <w:t xml:space="preserve">5+ </w:t>
      </w:r>
      <w:r w:rsidR="00A97522" w:rsidRPr="007D7535">
        <w:rPr>
          <w:color w:val="000000" w:themeColor="text1"/>
        </w:rPr>
        <w:t>= 0.</w:t>
      </w:r>
      <w:r>
        <w:rPr>
          <w:color w:val="000000" w:themeColor="text1"/>
        </w:rPr>
        <w:t>45 has a 90% PI of 0.30</w:t>
      </w:r>
      <w:r w:rsidR="00A97522" w:rsidRPr="007D7535">
        <w:rPr>
          <w:color w:val="000000" w:themeColor="text1"/>
        </w:rPr>
        <w:t>- 0.</w:t>
      </w:r>
      <w:r>
        <w:rPr>
          <w:color w:val="000000" w:themeColor="text1"/>
        </w:rPr>
        <w:t>69</w:t>
      </w:r>
      <w:r w:rsidR="00A97522" w:rsidRPr="007D7535">
        <w:rPr>
          <w:color w:val="000000" w:themeColor="text1"/>
        </w:rPr>
        <w:t>.</w:t>
      </w:r>
    </w:p>
    <w:p w:rsidR="00B45008" w:rsidRPr="00FE351A" w:rsidRDefault="00B45008" w:rsidP="00300572">
      <w:pPr>
        <w:rPr>
          <w:rFonts w:eastAsiaTheme="minorHAnsi"/>
          <w:i/>
          <w:szCs w:val="24"/>
        </w:rPr>
      </w:pPr>
    </w:p>
    <w:p w:rsidR="00A97522" w:rsidRPr="00FE351A" w:rsidRDefault="00B927C5" w:rsidP="00A97522">
      <w:pPr>
        <w:pStyle w:val="gbcod"/>
      </w:pPr>
      <w:bookmarkStart w:id="2" w:name="_Toc347395817"/>
      <w:r w:rsidRPr="00FE351A">
        <w:t>E</w:t>
      </w:r>
      <w:r w:rsidR="00A97522" w:rsidRPr="00FE351A">
        <w:t>nvelope Analysis</w:t>
      </w:r>
      <w:bookmarkEnd w:id="2"/>
      <w:r w:rsidR="00A97522" w:rsidRPr="00FE351A">
        <w:t xml:space="preserve"> </w:t>
      </w:r>
    </w:p>
    <w:p w:rsidR="00A97522" w:rsidRDefault="00FE351A" w:rsidP="00A97522">
      <w:r>
        <w:t xml:space="preserve">An ‘envelope analysis’ is </w:t>
      </w:r>
      <w:r w:rsidR="00A97522" w:rsidRPr="00FE351A">
        <w:t xml:space="preserve">presented as a simple method to bound reasonable abundance estimates.  Based on Baranov’s catch equation, with swept area estimates of biomass from the NEFSC spring, NEFSC autumn, and DFO surveys, plausible assumptions are made on upper and lower bounds of catchability (q) and F to estimate population biomass for each survey.  Specific details can be found in </w:t>
      </w:r>
      <w:r>
        <w:t xml:space="preserve">TRAC </w:t>
      </w:r>
      <w:r w:rsidR="00A97522" w:rsidRPr="00FE351A">
        <w:t xml:space="preserve">WP </w:t>
      </w:r>
      <w:r>
        <w:t xml:space="preserve">2013/9 </w:t>
      </w:r>
      <w:r w:rsidR="00A97522" w:rsidRPr="00FE351A">
        <w:t>(</w:t>
      </w:r>
      <w:r>
        <w:t>this meeting)</w:t>
      </w:r>
      <w:r w:rsidR="00A97522" w:rsidRPr="00FE351A">
        <w:t xml:space="preserve">.  The </w:t>
      </w:r>
      <w:r w:rsidR="00816870">
        <w:t xml:space="preserve">upper and lower bounds of biomass from each of the surveys and the catch from the analysis </w:t>
      </w:r>
      <w:r w:rsidR="00A97522" w:rsidRPr="00FE351A">
        <w:t xml:space="preserve">indicate that the </w:t>
      </w:r>
      <w:r w:rsidR="00816870">
        <w:t xml:space="preserve">ASAP </w:t>
      </w:r>
      <w:r w:rsidR="00A97522" w:rsidRPr="00FE351A">
        <w:t>model</w:t>
      </w:r>
      <w:r w:rsidR="00816870">
        <w:t xml:space="preserve"> run3f.1</w:t>
      </w:r>
      <w:r w:rsidR="00A97522" w:rsidRPr="00FE351A">
        <w:t xml:space="preserve"> </w:t>
      </w:r>
      <w:r w:rsidR="00816870">
        <w:t xml:space="preserve">results </w:t>
      </w:r>
      <w:r w:rsidR="00A97522" w:rsidRPr="00FE351A">
        <w:t>are</w:t>
      </w:r>
      <w:r w:rsidR="00816870">
        <w:t xml:space="preserve"> generally within the bounds and thus is</w:t>
      </w:r>
      <w:r w:rsidR="00A97522" w:rsidRPr="00FE351A">
        <w:t xml:space="preserve"> not</w:t>
      </w:r>
      <w:r w:rsidR="00816870">
        <w:t xml:space="preserve"> an</w:t>
      </w:r>
      <w:r w:rsidR="00A97522" w:rsidRPr="00FE351A">
        <w:t xml:space="preserve"> unreasonable</w:t>
      </w:r>
      <w:r w:rsidR="00816870">
        <w:t xml:space="preserve"> estimate of biomass </w:t>
      </w:r>
      <w:r w:rsidR="00A97522" w:rsidRPr="00FE351A">
        <w:t xml:space="preserve">(Figure </w:t>
      </w:r>
      <w:r w:rsidR="00816870">
        <w:t>57)</w:t>
      </w:r>
      <w:r w:rsidR="00A97522" w:rsidRPr="00FE351A">
        <w:t>.</w:t>
      </w:r>
    </w:p>
    <w:p w:rsidR="00A97522" w:rsidRDefault="00A97522" w:rsidP="00A97522">
      <w:pPr>
        <w:outlineLvl w:val="2"/>
      </w:pPr>
    </w:p>
    <w:p w:rsidR="00D81A5B" w:rsidRDefault="00D81A5B" w:rsidP="00D81A5B">
      <w:pPr>
        <w:pStyle w:val="codbmark"/>
        <w:outlineLvl w:val="0"/>
      </w:pPr>
      <w:bookmarkStart w:id="3" w:name="_Toc347395820"/>
      <w:bookmarkStart w:id="4" w:name="_Toc347395821"/>
      <w:r w:rsidRPr="00A80D6B">
        <w:t>Biological Reference</w:t>
      </w:r>
      <w:r w:rsidRPr="00F15209">
        <w:t xml:space="preserve"> Points</w:t>
      </w:r>
      <w:bookmarkEnd w:id="3"/>
      <w:r w:rsidRPr="00F15209">
        <w:t xml:space="preserve"> </w:t>
      </w:r>
    </w:p>
    <w:p w:rsidR="00D81A5B" w:rsidRDefault="00D81A5B" w:rsidP="00D81A5B">
      <w:pPr>
        <w:pStyle w:val="gbcod"/>
      </w:pPr>
      <w:r w:rsidRPr="00C13119">
        <w:t>Yield per Recruit Analysis</w:t>
      </w:r>
      <w:bookmarkEnd w:id="4"/>
      <w:r>
        <w:t xml:space="preserve"> </w:t>
      </w:r>
    </w:p>
    <w:p w:rsidR="00D81A5B" w:rsidRPr="000B5227" w:rsidRDefault="00D81A5B" w:rsidP="00D81A5B">
      <w:r w:rsidRPr="00C13119">
        <w:t>A yield per recrui</w:t>
      </w:r>
      <w:r>
        <w:t xml:space="preserve">t (YPR) analysis was conducted using the methods of </w:t>
      </w:r>
      <w:r w:rsidRPr="00C13119">
        <w:t>Thompson and Bell (1934).  Input data</w:t>
      </w:r>
      <w:r>
        <w:t xml:space="preserve"> </w:t>
      </w:r>
      <w:r w:rsidRPr="00C13119">
        <w:t>for catch and stock weights (ages 1-10+) were derived from an average of the most recent five years (200</w:t>
      </w:r>
      <w:r>
        <w:t>7</w:t>
      </w:r>
      <w:r w:rsidRPr="00C13119">
        <w:t>-</w:t>
      </w:r>
      <w:r>
        <w:t>2011</w:t>
      </w:r>
      <w:r w:rsidRPr="00C13119">
        <w:t>).  The partial recruitment (PR) was based on a normalized arithmetic mean of 200</w:t>
      </w:r>
      <w:r>
        <w:t>7</w:t>
      </w:r>
      <w:r w:rsidRPr="00C13119">
        <w:t>-</w:t>
      </w:r>
      <w:r>
        <w:t>2011</w:t>
      </w:r>
      <w:r w:rsidRPr="00C13119">
        <w:t xml:space="preserve"> </w:t>
      </w:r>
      <w:r>
        <w:t xml:space="preserve">total </w:t>
      </w:r>
      <w:r w:rsidRPr="00C13119">
        <w:t xml:space="preserve">fishing mortality from the </w:t>
      </w:r>
      <w:r>
        <w:t xml:space="preserve">ASAP </w:t>
      </w:r>
      <w:r w:rsidR="00130F8E">
        <w:t xml:space="preserve">model </w:t>
      </w:r>
      <w:r>
        <w:t xml:space="preserve">run3f.1. The </w:t>
      </w:r>
      <w:r w:rsidRPr="00C13119">
        <w:t xml:space="preserve">maturity ogive </w:t>
      </w:r>
      <w:r>
        <w:t>is knife-edge at age 3.</w:t>
      </w:r>
      <w:r w:rsidRPr="00C13119">
        <w:t xml:space="preserve"> </w:t>
      </w:r>
      <w:r>
        <w:t xml:space="preserve"> Results of YPR analysis are presented </w:t>
      </w:r>
      <w:r w:rsidR="000B5227">
        <w:t>below, in Table 12</w:t>
      </w:r>
      <w:r>
        <w:t xml:space="preserve"> </w:t>
      </w:r>
      <w:r>
        <w:lastRenderedPageBreak/>
        <w:t>and Figure</w:t>
      </w:r>
      <w:r w:rsidR="00816870">
        <w:t>s 58-59</w:t>
      </w:r>
      <w:r w:rsidR="000B5227">
        <w:t>.  The current negotiated</w:t>
      </w:r>
      <w:r w:rsidR="00130F8E">
        <w:t xml:space="preserve"> EGB cod F reference point is</w:t>
      </w:r>
      <w:r w:rsidR="000B5227">
        <w:t xml:space="preserve"> F</w:t>
      </w:r>
      <w:r w:rsidR="000B5227" w:rsidRPr="000B5227">
        <w:rPr>
          <w:vertAlign w:val="subscript"/>
        </w:rPr>
        <w:t>ref</w:t>
      </w:r>
      <w:r w:rsidR="000B5227">
        <w:t xml:space="preserve"> =0.18 (TMGC meeting December 2002).  (The current GB cod F</w:t>
      </w:r>
      <w:r w:rsidR="000B5227" w:rsidRPr="000B5227">
        <w:rPr>
          <w:vertAlign w:val="subscript"/>
        </w:rPr>
        <w:t>MSY</w:t>
      </w:r>
      <w:r w:rsidR="000B5227">
        <w:t xml:space="preserve"> proxy= F</w:t>
      </w:r>
      <w:r w:rsidR="000B5227" w:rsidRPr="000B5227">
        <w:rPr>
          <w:vertAlign w:val="subscript"/>
        </w:rPr>
        <w:t>40%</w:t>
      </w:r>
      <w:r w:rsidR="000B5227">
        <w:rPr>
          <w:vertAlign w:val="superscript"/>
        </w:rPr>
        <w:t xml:space="preserve"> </w:t>
      </w:r>
      <w:r w:rsidR="000B5227">
        <w:t>= 0.18)</w:t>
      </w:r>
      <w:r w:rsidR="00EB2D8B">
        <w:t>.</w:t>
      </w:r>
    </w:p>
    <w:p w:rsidR="00D81A5B" w:rsidRDefault="000B5227" w:rsidP="00D81A5B">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664384" behindDoc="0" locked="0" layoutInCell="1" allowOverlap="1">
            <wp:simplePos x="0" y="0"/>
            <wp:positionH relativeFrom="column">
              <wp:posOffset>1962785</wp:posOffset>
            </wp:positionH>
            <wp:positionV relativeFrom="paragraph">
              <wp:posOffset>281940</wp:posOffset>
            </wp:positionV>
            <wp:extent cx="1224280" cy="115316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224280" cy="1153160"/>
                    </a:xfrm>
                    <a:prstGeom prst="rect">
                      <a:avLst/>
                    </a:prstGeom>
                    <a:noFill/>
                    <a:ln w="9525">
                      <a:noFill/>
                      <a:miter lim="800000"/>
                      <a:headEnd/>
                      <a:tailEnd/>
                    </a:ln>
                  </pic:spPr>
                </pic:pic>
              </a:graphicData>
            </a:graphic>
          </wp:anchor>
        </w:drawing>
      </w:r>
    </w:p>
    <w:p w:rsidR="00D81A5B" w:rsidRDefault="00D81A5B" w:rsidP="00D81A5B">
      <w:pPr>
        <w:spacing w:after="200" w:line="276" w:lineRule="auto"/>
        <w:rPr>
          <w:rFonts w:ascii="TimesNewRoman" w:eastAsiaTheme="minorHAnsi" w:hAnsi="TimesNewRoman" w:cs="TimesNewRoman"/>
          <w:szCs w:val="24"/>
        </w:rPr>
      </w:pPr>
    </w:p>
    <w:p w:rsidR="00D81A5B" w:rsidRDefault="00D81A5B" w:rsidP="00D81A5B">
      <w:pPr>
        <w:spacing w:after="200" w:line="276" w:lineRule="auto"/>
        <w:rPr>
          <w:rFonts w:ascii="TimesNewRoman" w:eastAsiaTheme="minorHAnsi" w:hAnsi="TimesNewRoman" w:cs="TimesNewRoman"/>
          <w:szCs w:val="24"/>
        </w:rPr>
      </w:pPr>
    </w:p>
    <w:p w:rsidR="008D1305" w:rsidRDefault="008D1305" w:rsidP="00D81A5B">
      <w:pPr>
        <w:spacing w:after="200" w:line="276" w:lineRule="auto"/>
        <w:rPr>
          <w:rFonts w:ascii="TimesNewRoman" w:eastAsiaTheme="minorHAnsi" w:hAnsi="TimesNewRoman" w:cs="TimesNewRoman"/>
          <w:szCs w:val="24"/>
        </w:rPr>
      </w:pPr>
    </w:p>
    <w:p w:rsidR="008D1305" w:rsidRDefault="008D1305" w:rsidP="00D81A5B">
      <w:pPr>
        <w:spacing w:after="200" w:line="276" w:lineRule="auto"/>
        <w:rPr>
          <w:rFonts w:ascii="TimesNewRoman" w:eastAsiaTheme="minorHAnsi" w:hAnsi="TimesNewRoman" w:cs="TimesNewRoman"/>
          <w:szCs w:val="24"/>
        </w:rPr>
      </w:pPr>
    </w:p>
    <w:p w:rsidR="008D1305" w:rsidRPr="00C13119" w:rsidRDefault="008D1305" w:rsidP="008D1305">
      <w:r>
        <w:rPr>
          <w:color w:val="000000"/>
        </w:rPr>
        <w:t>EGB cod is not managed by biomass reference points, however, for background purposes, n</w:t>
      </w:r>
      <w:r w:rsidRPr="00C13119">
        <w:rPr>
          <w:color w:val="000000"/>
        </w:rPr>
        <w:t>on-parametric estimates of MSY and SSB</w:t>
      </w:r>
      <w:r w:rsidRPr="00C13119">
        <w:rPr>
          <w:color w:val="000000"/>
          <w:vertAlign w:val="subscript"/>
        </w:rPr>
        <w:t>MSY</w:t>
      </w:r>
      <w:r w:rsidRPr="00C13119">
        <w:rPr>
          <w:color w:val="000000"/>
        </w:rPr>
        <w:t xml:space="preserve"> </w:t>
      </w:r>
      <w:r>
        <w:rPr>
          <w:color w:val="000000"/>
        </w:rPr>
        <w:t xml:space="preserve">based on </w:t>
      </w:r>
      <w:r w:rsidRPr="00C13119">
        <w:t>F</w:t>
      </w:r>
      <w:r w:rsidRPr="00C13119">
        <w:rPr>
          <w:vertAlign w:val="subscript"/>
        </w:rPr>
        <w:t>40%</w:t>
      </w:r>
      <w:r>
        <w:t xml:space="preserve"> </w:t>
      </w:r>
      <w:r>
        <w:rPr>
          <w:color w:val="000000"/>
        </w:rPr>
        <w:t>were estimated using the 34</w:t>
      </w:r>
      <w:r w:rsidRPr="00C13119">
        <w:rPr>
          <w:color w:val="000000"/>
        </w:rPr>
        <w:t>-year time series mean recruitment (</w:t>
      </w:r>
      <w:r w:rsidR="00EB2D8B">
        <w:rPr>
          <w:color w:val="000000"/>
        </w:rPr>
        <w:t>5.484</w:t>
      </w:r>
      <w:r w:rsidRPr="00C13119">
        <w:rPr>
          <w:color w:val="000000"/>
        </w:rPr>
        <w:t xml:space="preserve"> million age 1 fish), Y/R (1.</w:t>
      </w:r>
      <w:r>
        <w:rPr>
          <w:color w:val="000000"/>
        </w:rPr>
        <w:t>2</w:t>
      </w:r>
      <w:r w:rsidR="00EB2D8B">
        <w:rPr>
          <w:color w:val="000000"/>
        </w:rPr>
        <w:t>2</w:t>
      </w:r>
      <w:r>
        <w:rPr>
          <w:color w:val="000000"/>
        </w:rPr>
        <w:t>) and SSB/R (7.</w:t>
      </w:r>
      <w:r w:rsidR="00EB2D8B">
        <w:rPr>
          <w:color w:val="000000"/>
        </w:rPr>
        <w:t>18</w:t>
      </w:r>
      <w:r w:rsidRPr="00C13119">
        <w:rPr>
          <w:color w:val="000000"/>
        </w:rPr>
        <w:t>)</w:t>
      </w:r>
      <w:r w:rsidR="00EB2D8B">
        <w:rPr>
          <w:color w:val="000000"/>
        </w:rPr>
        <w:t xml:space="preserve"> </w:t>
      </w:r>
      <w:r w:rsidRPr="00C13119">
        <w:rPr>
          <w:color w:val="000000"/>
        </w:rPr>
        <w:t>as:</w:t>
      </w:r>
      <w:r w:rsidRPr="00C13119">
        <w:t xml:space="preserve">  F</w:t>
      </w:r>
      <w:r w:rsidRPr="00C13119">
        <w:rPr>
          <w:vertAlign w:val="subscript"/>
        </w:rPr>
        <w:t>40%</w:t>
      </w:r>
      <w:r w:rsidR="00EB2D8B">
        <w:t xml:space="preserve"> = 0.19,</w:t>
      </w:r>
      <w:r w:rsidRPr="00C13119">
        <w:t xml:space="preserve"> MSY = </w:t>
      </w:r>
      <w:r w:rsidR="00EB2D8B">
        <w:t>6,677</w:t>
      </w:r>
      <w:r w:rsidRPr="00C13119">
        <w:t xml:space="preserve"> mt</w:t>
      </w:r>
      <w:r>
        <w:t xml:space="preserve"> ,  SSBmsy = </w:t>
      </w:r>
      <w:r w:rsidR="00EB2D8B">
        <w:t>39,353</w:t>
      </w:r>
      <w:r w:rsidRPr="00C13119">
        <w:t xml:space="preserve"> mt</w:t>
      </w:r>
      <w:r w:rsidR="00EB2D8B">
        <w:t xml:space="preserve"> (Table 13).</w:t>
      </w:r>
    </w:p>
    <w:p w:rsidR="008D1305" w:rsidRDefault="008D1305" w:rsidP="00D81A5B">
      <w:pPr>
        <w:spacing w:after="200" w:line="276" w:lineRule="auto"/>
        <w:rPr>
          <w:rFonts w:ascii="TimesNewRoman" w:eastAsiaTheme="minorHAnsi" w:hAnsi="TimesNewRoman" w:cs="TimesNewRoman"/>
          <w:szCs w:val="24"/>
        </w:rPr>
      </w:pPr>
    </w:p>
    <w:p w:rsidR="00EB2D8B" w:rsidRPr="002F4E47" w:rsidRDefault="00EB2D8B" w:rsidP="00EB2D8B">
      <w:pPr>
        <w:pStyle w:val="gbcod"/>
      </w:pPr>
      <w:bookmarkStart w:id="5" w:name="_Toc347395822"/>
      <w:r w:rsidRPr="002F4E47">
        <w:t>MSY Biological Reference Points</w:t>
      </w:r>
      <w:bookmarkEnd w:id="5"/>
    </w:p>
    <w:p w:rsidR="00EB2D8B" w:rsidRPr="002F4E47" w:rsidRDefault="00EB2D8B" w:rsidP="00EB2D8B">
      <w:pPr>
        <w:rPr>
          <w:i/>
        </w:rPr>
      </w:pPr>
      <w:r w:rsidRPr="002F4E47">
        <w:rPr>
          <w:i/>
        </w:rPr>
        <w:t>Long-term Stochastic Projection</w:t>
      </w:r>
    </w:p>
    <w:p w:rsidR="002F4E47" w:rsidRDefault="00EB2D8B" w:rsidP="00EB2D8B">
      <w:pPr>
        <w:rPr>
          <w:highlight w:val="yellow"/>
        </w:rPr>
      </w:pPr>
      <w:r w:rsidRPr="002F4E47">
        <w:rPr>
          <w:color w:val="000000"/>
        </w:rPr>
        <w:t>Long term (100 years) stochastic pro</w:t>
      </w:r>
      <w:r w:rsidRPr="002F4E47">
        <w:t>jections were run using the same input data as the YPR with F</w:t>
      </w:r>
      <w:r w:rsidR="002F4E47" w:rsidRPr="002F4E47">
        <w:rPr>
          <w:vertAlign w:val="subscript"/>
        </w:rPr>
        <w:t>REF</w:t>
      </w:r>
      <w:r w:rsidRPr="002F4E47">
        <w:t xml:space="preserve"> = 0.18. Following the</w:t>
      </w:r>
      <w:r w:rsidR="002F4E47" w:rsidRPr="002F4E47">
        <w:t xml:space="preserve"> GB </w:t>
      </w:r>
      <w:r w:rsidR="00130F8E">
        <w:t>cod</w:t>
      </w:r>
      <w:r w:rsidR="002F4E47" w:rsidRPr="002F4E47">
        <w:t xml:space="preserve"> accepted assessment projection</w:t>
      </w:r>
      <w:r w:rsidR="00130F8E">
        <w:t xml:space="preserve"> formulation</w:t>
      </w:r>
      <w:r w:rsidR="00433ADB">
        <w:t xml:space="preserve"> </w:t>
      </w:r>
      <w:r w:rsidR="00433ADB" w:rsidRPr="002F4E47">
        <w:t>(NEFSC 2013)</w:t>
      </w:r>
      <w:proofErr w:type="gramStart"/>
      <w:r w:rsidR="002F4E47" w:rsidRPr="002F4E47">
        <w:t>,</w:t>
      </w:r>
      <w:proofErr w:type="gramEnd"/>
      <w:r w:rsidR="002F4E47" w:rsidRPr="002F4E47">
        <w:t xml:space="preserve"> </w:t>
      </w:r>
      <w:r w:rsidRPr="002F4E47">
        <w:t xml:space="preserve">recruitment was estimated from a 2 stage cumulative distribution function (CDF) based on either </w:t>
      </w:r>
      <w:r w:rsidR="002F4E47" w:rsidRPr="002F4E47">
        <w:t>19</w:t>
      </w:r>
      <w:r w:rsidRPr="002F4E47">
        <w:t xml:space="preserve"> low estimates or 1</w:t>
      </w:r>
      <w:r w:rsidR="002F4E47" w:rsidRPr="002F4E47">
        <w:t>4</w:t>
      </w:r>
      <w:r w:rsidRPr="002F4E47">
        <w:t xml:space="preserve"> high estimates of age 1 recruitment.  </w:t>
      </w:r>
      <w:r w:rsidR="002F4E47" w:rsidRPr="002F4E47">
        <w:t>Based on a visual examination of the stock recruit plot (Figure 49), when SSB is &lt; 15</w:t>
      </w:r>
      <w:r w:rsidRPr="002F4E47">
        <w:t>,000 mt recruitment is drawn from the low recruitment CDF, and when SSB &gt;</w:t>
      </w:r>
      <w:r w:rsidR="002F4E47" w:rsidRPr="002F4E47">
        <w:t>15,</w:t>
      </w:r>
      <w:r w:rsidRPr="002F4E47">
        <w:t>000 mt then recruitment is drawn from the high recruitment CDF.</w:t>
      </w:r>
      <w:r w:rsidRPr="00EB2D8B">
        <w:rPr>
          <w:highlight w:val="yellow"/>
        </w:rPr>
        <w:t xml:space="preserve"> </w:t>
      </w:r>
    </w:p>
    <w:p w:rsidR="002F4E47" w:rsidRDefault="002F4E47" w:rsidP="00EB2D8B">
      <w:pPr>
        <w:rPr>
          <w:highlight w:val="yellow"/>
        </w:rPr>
      </w:pPr>
    </w:p>
    <w:p w:rsidR="00EB2D8B" w:rsidRPr="002F4E47" w:rsidRDefault="00EB2D8B" w:rsidP="00EB2D8B">
      <w:r w:rsidRPr="002F4E47">
        <w:t xml:space="preserve">The long term projection provided the following non-parametric biomass reference points:  </w:t>
      </w:r>
    </w:p>
    <w:p w:rsidR="00275E39" w:rsidRDefault="002F4E47" w:rsidP="00EB2D8B">
      <w:r w:rsidRPr="002F4E47">
        <w:t>F</w:t>
      </w:r>
      <w:r w:rsidRPr="002F4E47">
        <w:rPr>
          <w:vertAlign w:val="subscript"/>
        </w:rPr>
        <w:t>REF</w:t>
      </w:r>
      <w:r w:rsidRPr="002F4E47">
        <w:t xml:space="preserve"> </w:t>
      </w:r>
      <w:r w:rsidRPr="00275E39">
        <w:t>= 0.18</w:t>
      </w:r>
      <w:r w:rsidR="00275E39" w:rsidRPr="00275E39">
        <w:t xml:space="preserve">, </w:t>
      </w:r>
    </w:p>
    <w:p w:rsidR="00EB2D8B" w:rsidRPr="00A5350B" w:rsidRDefault="002F4E47" w:rsidP="00EB2D8B">
      <w:pPr>
        <w:rPr>
          <w:lang w:val="fr-CA"/>
        </w:rPr>
      </w:pPr>
      <w:r w:rsidRPr="00A5350B">
        <w:rPr>
          <w:lang w:val="fr-CA"/>
        </w:rPr>
        <w:t xml:space="preserve">MSY = 11,059 </w:t>
      </w:r>
      <w:r w:rsidR="00275E39" w:rsidRPr="00A5350B">
        <w:rPr>
          <w:lang w:val="fr-CA"/>
        </w:rPr>
        <w:t xml:space="preserve">mt </w:t>
      </w:r>
      <w:r w:rsidR="00EB2D8B" w:rsidRPr="00A5350B">
        <w:rPr>
          <w:lang w:val="fr-CA"/>
        </w:rPr>
        <w:t xml:space="preserve"> (80% CI: 2,</w:t>
      </w:r>
      <w:r w:rsidRPr="00A5350B">
        <w:rPr>
          <w:lang w:val="fr-CA"/>
        </w:rPr>
        <w:t>065 mt -  14,180 mt</w:t>
      </w:r>
      <w:r w:rsidR="00EB2D8B" w:rsidRPr="00A5350B">
        <w:rPr>
          <w:lang w:val="fr-CA"/>
        </w:rPr>
        <w:t xml:space="preserve">), </w:t>
      </w:r>
    </w:p>
    <w:p w:rsidR="00EB2D8B" w:rsidRPr="00A5350B" w:rsidRDefault="00EB2D8B" w:rsidP="00EB2D8B">
      <w:pPr>
        <w:rPr>
          <w:lang w:val="fr-CA"/>
        </w:rPr>
      </w:pPr>
      <w:r w:rsidRPr="00A5350B">
        <w:rPr>
          <w:lang w:val="fr-CA"/>
        </w:rPr>
        <w:t>SSB</w:t>
      </w:r>
      <w:r w:rsidRPr="00A5350B">
        <w:rPr>
          <w:vertAlign w:val="subscript"/>
          <w:lang w:val="fr-CA"/>
        </w:rPr>
        <w:t>MSY</w:t>
      </w:r>
      <w:r w:rsidRPr="00A5350B">
        <w:rPr>
          <w:lang w:val="fr-CA"/>
        </w:rPr>
        <w:t xml:space="preserve"> = </w:t>
      </w:r>
      <w:r w:rsidR="002F4E47" w:rsidRPr="00A5350B">
        <w:rPr>
          <w:lang w:val="fr-CA"/>
        </w:rPr>
        <w:t>30,622 mt</w:t>
      </w:r>
      <w:r w:rsidR="00275E39" w:rsidRPr="00A5350B">
        <w:rPr>
          <w:lang w:val="fr-CA"/>
        </w:rPr>
        <w:t xml:space="preserve"> </w:t>
      </w:r>
      <w:r w:rsidR="002F4E47" w:rsidRPr="00A5350B">
        <w:rPr>
          <w:lang w:val="fr-CA"/>
        </w:rPr>
        <w:t xml:space="preserve"> (80% CI: 25,450 mt - 84,346 mt</w:t>
      </w:r>
      <w:r w:rsidR="00275E39" w:rsidRPr="00A5350B">
        <w:rPr>
          <w:lang w:val="fr-CA"/>
        </w:rPr>
        <w:t>).</w:t>
      </w:r>
    </w:p>
    <w:p w:rsidR="00EB2D8B" w:rsidRPr="00A5350B" w:rsidRDefault="00EB2D8B" w:rsidP="00EB2D8B">
      <w:pPr>
        <w:rPr>
          <w:lang w:val="fr-CA"/>
        </w:rPr>
      </w:pPr>
    </w:p>
    <w:p w:rsidR="00EB2D8B" w:rsidRPr="00807A8A" w:rsidRDefault="00EB2D8B" w:rsidP="00EB2D8B">
      <w:pPr>
        <w:pStyle w:val="codbmark"/>
        <w:outlineLvl w:val="0"/>
      </w:pPr>
      <w:bookmarkStart w:id="6" w:name="_Toc347395824"/>
      <w:r w:rsidRPr="00807A8A">
        <w:t>Projections</w:t>
      </w:r>
      <w:bookmarkEnd w:id="6"/>
      <w:r w:rsidRPr="00807A8A">
        <w:t xml:space="preserve"> </w:t>
      </w:r>
    </w:p>
    <w:p w:rsidR="00EB2D8B" w:rsidRDefault="00EB2D8B" w:rsidP="00EB2D8B">
      <w:pPr>
        <w:rPr>
          <w:color w:val="000000"/>
        </w:rPr>
      </w:pPr>
      <w:r w:rsidRPr="00C13119">
        <w:t xml:space="preserve">Short term stochastic projections </w:t>
      </w:r>
      <w:r>
        <w:t>under F</w:t>
      </w:r>
      <w:r w:rsidR="002F4E47">
        <w:rPr>
          <w:vertAlign w:val="subscript"/>
        </w:rPr>
        <w:t>40%</w:t>
      </w:r>
      <w:r w:rsidRPr="00C13119">
        <w:rPr>
          <w:vertAlign w:val="subscript"/>
        </w:rPr>
        <w:t xml:space="preserve"> </w:t>
      </w:r>
      <w:r w:rsidRPr="00C13119">
        <w:t xml:space="preserve">were performed </w:t>
      </w:r>
      <w:r>
        <w:t xml:space="preserve">from the </w:t>
      </w:r>
      <w:r w:rsidR="002F4E47">
        <w:t xml:space="preserve">run 3f.1 </w:t>
      </w:r>
      <w:r>
        <w:t xml:space="preserve">model results </w:t>
      </w:r>
      <w:r w:rsidRPr="00C13119">
        <w:t>to estimate landings and SSB during 201</w:t>
      </w:r>
      <w:r>
        <w:t>3-2015</w:t>
      </w:r>
      <w:r w:rsidRPr="00C13119">
        <w:t>.</w:t>
      </w:r>
      <w:r>
        <w:t xml:space="preserve"> </w:t>
      </w:r>
      <w:r w:rsidRPr="00C13119">
        <w:rPr>
          <w:color w:val="000000"/>
        </w:rPr>
        <w:t xml:space="preserve"> The input values for mean catch and stock weights, PR, and maturity are the same as described above for the YPR analysis. </w:t>
      </w:r>
      <w:r w:rsidRPr="00C13119">
        <w:t xml:space="preserve">Recruitment was estimated from the 2-stage CDF described above and associated with a SSB breakpoint of </w:t>
      </w:r>
      <w:r w:rsidR="002F4E47">
        <w:t>15,</w:t>
      </w:r>
      <w:r w:rsidRPr="00C13119">
        <w:t>000 mt.</w:t>
      </w:r>
      <w:r w:rsidRPr="00C13119">
        <w:rPr>
          <w:color w:val="000000"/>
        </w:rPr>
        <w:t xml:space="preserve">  Catch in 201</w:t>
      </w:r>
      <w:r>
        <w:rPr>
          <w:color w:val="000000"/>
        </w:rPr>
        <w:t>2</w:t>
      </w:r>
      <w:r w:rsidRPr="00C13119">
        <w:rPr>
          <w:color w:val="000000"/>
        </w:rPr>
        <w:t xml:space="preserve"> was </w:t>
      </w:r>
      <w:r>
        <w:rPr>
          <w:color w:val="000000"/>
        </w:rPr>
        <w:t xml:space="preserve">estimated based </w:t>
      </w:r>
      <w:r w:rsidR="002F4E47">
        <w:rPr>
          <w:color w:val="000000"/>
        </w:rPr>
        <w:t>on assumption that the 2012 quota would be caught.</w:t>
      </w:r>
    </w:p>
    <w:p w:rsidR="00EB2D8B" w:rsidRDefault="00EB2D8B" w:rsidP="00EB2D8B">
      <w:pPr>
        <w:rPr>
          <w:color w:val="000000"/>
        </w:rPr>
      </w:pPr>
    </w:p>
    <w:p w:rsidR="00EB2D8B" w:rsidRDefault="00EB2D8B" w:rsidP="00EB2D8B">
      <w:r w:rsidRPr="00C13119">
        <w:t xml:space="preserve">The results of the short term projections (Table </w:t>
      </w:r>
      <w:r w:rsidR="002F4E47">
        <w:t>14</w:t>
      </w:r>
      <w:r>
        <w:t>)</w:t>
      </w:r>
      <w:r w:rsidRPr="00C13119">
        <w:t xml:space="preserve"> indicate </w:t>
      </w:r>
      <w:r w:rsidR="002F4E47">
        <w:t xml:space="preserve">under </w:t>
      </w:r>
      <w:r w:rsidR="00275E39">
        <w:t xml:space="preserve">an </w:t>
      </w:r>
      <w:r w:rsidRPr="00C13119">
        <w:t>F</w:t>
      </w:r>
      <w:r w:rsidR="002F4E47">
        <w:rPr>
          <w:vertAlign w:val="subscript"/>
        </w:rPr>
        <w:t>40</w:t>
      </w:r>
      <w:proofErr w:type="gramStart"/>
      <w:r w:rsidR="002F4E47">
        <w:rPr>
          <w:vertAlign w:val="subscript"/>
        </w:rPr>
        <w:t>%</w:t>
      </w:r>
      <w:r w:rsidRPr="00C13119">
        <w:rPr>
          <w:vertAlign w:val="subscript"/>
        </w:rPr>
        <w:t xml:space="preserve">  </w:t>
      </w:r>
      <w:r>
        <w:t>=</w:t>
      </w:r>
      <w:proofErr w:type="gramEnd"/>
      <w:r>
        <w:t xml:space="preserve"> 0.1</w:t>
      </w:r>
      <w:r w:rsidR="002F4E47">
        <w:t>9</w:t>
      </w:r>
      <w:r>
        <w:t xml:space="preserve"> </w:t>
      </w:r>
      <w:r w:rsidRPr="00C13119">
        <w:t xml:space="preserve"> catch is projected </w:t>
      </w:r>
      <w:r w:rsidR="00275E39">
        <w:t>t</w:t>
      </w:r>
      <w:r w:rsidR="002F4E47">
        <w:t>o increase each year t</w:t>
      </w:r>
      <w:r w:rsidR="00275E39">
        <w:t>hrough</w:t>
      </w:r>
      <w:r w:rsidR="002F4E47">
        <w:t xml:space="preserve"> 2015</w:t>
      </w:r>
      <w:r w:rsidR="00275E39">
        <w:t xml:space="preserve">, </w:t>
      </w:r>
      <w:r>
        <w:t>and S</w:t>
      </w:r>
      <w:r w:rsidRPr="00C13119">
        <w:t>SB is</w:t>
      </w:r>
      <w:r w:rsidR="002F4E47">
        <w:t xml:space="preserve"> also </w:t>
      </w:r>
      <w:r w:rsidRPr="00C13119">
        <w:t xml:space="preserve">projected to increase in each year </w:t>
      </w:r>
      <w:r>
        <w:t>through 2015</w:t>
      </w:r>
      <w:r w:rsidR="002F4E47">
        <w:t xml:space="preserve"> (Table 14</w:t>
      </w:r>
      <w:r>
        <w:t>)</w:t>
      </w:r>
      <w:r w:rsidRPr="00C13119">
        <w:t>.</w:t>
      </w:r>
      <w:r>
        <w:t xml:space="preserve"> </w:t>
      </w:r>
    </w:p>
    <w:p w:rsidR="002F4E47" w:rsidRDefault="002F4E47" w:rsidP="00EB2D8B"/>
    <w:p w:rsidR="007B0178" w:rsidRDefault="007B0178" w:rsidP="00EB2D8B"/>
    <w:p w:rsidR="002F4E47" w:rsidRPr="006064BD" w:rsidRDefault="002F4E47" w:rsidP="00EB2D8B"/>
    <w:p w:rsidR="00C8451B" w:rsidRDefault="00AC6DFE" w:rsidP="00D81A5B">
      <w:pPr>
        <w:spacing w:after="200" w:line="276" w:lineRule="auto"/>
        <w:rPr>
          <w:rFonts w:ascii="TimesNewRoman" w:eastAsiaTheme="minorHAnsi" w:hAnsi="TimesNewRoman" w:cs="TimesNewRoman"/>
          <w:b/>
          <w:szCs w:val="24"/>
        </w:rPr>
      </w:pPr>
      <w:r>
        <w:rPr>
          <w:rFonts w:ascii="TimesNewRoman" w:eastAsiaTheme="minorHAnsi" w:hAnsi="TimesNewRoman" w:cs="TimesNewRoman"/>
          <w:b/>
          <w:szCs w:val="24"/>
        </w:rPr>
        <w:lastRenderedPageBreak/>
        <w:t xml:space="preserve">Summary </w:t>
      </w:r>
      <w:r w:rsidR="003304DD">
        <w:rPr>
          <w:rFonts w:ascii="TimesNewRoman" w:eastAsiaTheme="minorHAnsi" w:hAnsi="TimesNewRoman" w:cs="TimesNewRoman"/>
          <w:b/>
          <w:szCs w:val="24"/>
        </w:rPr>
        <w:t>Discussion</w:t>
      </w:r>
    </w:p>
    <w:p w:rsidR="00872583" w:rsidRDefault="00225DAA" w:rsidP="00872583">
      <w:pPr>
        <w:spacing w:after="200" w:line="276" w:lineRule="auto"/>
      </w:pPr>
      <w:r w:rsidRPr="00225DAA">
        <w:rPr>
          <w:rFonts w:ascii="TimesNewRoman" w:eastAsiaTheme="minorHAnsi" w:hAnsi="TimesNewRoman" w:cs="TimesNewRoman"/>
          <w:szCs w:val="24"/>
        </w:rPr>
        <w:t>Productivity of EGB has been low for the last two decades with poor recruitment and tr</w:t>
      </w:r>
      <w:r w:rsidR="00CC2FF6">
        <w:rPr>
          <w:rFonts w:ascii="TimesNewRoman" w:eastAsiaTheme="minorHAnsi" w:hAnsi="TimesNewRoman" w:cs="TimesNewRoman"/>
          <w:szCs w:val="24"/>
        </w:rPr>
        <w:t xml:space="preserve">uncated age structure.  </w:t>
      </w:r>
      <w:r>
        <w:rPr>
          <w:rFonts w:ascii="TimesNewRoman" w:eastAsiaTheme="minorHAnsi" w:hAnsi="TimesNewRoman" w:cs="TimesNewRoman"/>
          <w:szCs w:val="24"/>
        </w:rPr>
        <w:t xml:space="preserve">An increase in natural mortality may have contributed to the </w:t>
      </w:r>
      <w:r w:rsidR="007B0178">
        <w:rPr>
          <w:rFonts w:ascii="TimesNewRoman" w:eastAsiaTheme="minorHAnsi" w:hAnsi="TimesNewRoman" w:cs="TimesNewRoman"/>
          <w:szCs w:val="24"/>
        </w:rPr>
        <w:t xml:space="preserve">recent </w:t>
      </w:r>
      <w:r>
        <w:rPr>
          <w:rFonts w:ascii="TimesNewRoman" w:eastAsiaTheme="minorHAnsi" w:hAnsi="TimesNewRoman" w:cs="TimesNewRoman"/>
          <w:szCs w:val="24"/>
        </w:rPr>
        <w:t xml:space="preserve">low </w:t>
      </w:r>
      <w:proofErr w:type="gramStart"/>
      <w:r>
        <w:rPr>
          <w:rFonts w:ascii="TimesNewRoman" w:eastAsiaTheme="minorHAnsi" w:hAnsi="TimesNewRoman" w:cs="TimesNewRoman"/>
          <w:szCs w:val="24"/>
        </w:rPr>
        <w:t>productivity,</w:t>
      </w:r>
      <w:proofErr w:type="gramEnd"/>
      <w:r w:rsidR="003304DD">
        <w:rPr>
          <w:rFonts w:ascii="TimesNewRoman" w:eastAsiaTheme="minorHAnsi" w:hAnsi="TimesNewRoman" w:cs="TimesNewRoman"/>
          <w:szCs w:val="24"/>
        </w:rPr>
        <w:t xml:space="preserve"> </w:t>
      </w:r>
      <w:r>
        <w:rPr>
          <w:rFonts w:ascii="TimesNewRoman" w:eastAsiaTheme="minorHAnsi" w:hAnsi="TimesNewRoman" w:cs="TimesNewRoman"/>
          <w:szCs w:val="24"/>
        </w:rPr>
        <w:t xml:space="preserve">however, food habits data do not support this hypothesis (NEFSC 2013b).  Analysis of tagging data </w:t>
      </w:r>
      <w:r w:rsidR="00971F46">
        <w:rPr>
          <w:rFonts w:ascii="TimesNewRoman" w:eastAsiaTheme="minorHAnsi" w:hAnsi="TimesNewRoman" w:cs="TimesNewRoman"/>
          <w:szCs w:val="24"/>
        </w:rPr>
        <w:t xml:space="preserve">indicates </w:t>
      </w:r>
      <w:r w:rsidR="00140E71">
        <w:rPr>
          <w:rFonts w:ascii="TimesNewRoman" w:eastAsiaTheme="minorHAnsi" w:hAnsi="TimesNewRoman" w:cs="TimesNewRoman"/>
          <w:szCs w:val="24"/>
        </w:rPr>
        <w:t>minimal</w:t>
      </w:r>
      <w:r w:rsidR="00971F46">
        <w:rPr>
          <w:rFonts w:ascii="TimesNewRoman" w:eastAsiaTheme="minorHAnsi" w:hAnsi="TimesNewRoman" w:cs="TimesNewRoman"/>
          <w:szCs w:val="24"/>
        </w:rPr>
        <w:t xml:space="preserve"> </w:t>
      </w:r>
      <w:r>
        <w:rPr>
          <w:rFonts w:ascii="TimesNewRoman" w:eastAsiaTheme="minorHAnsi" w:hAnsi="TimesNewRoman" w:cs="TimesNewRoman"/>
          <w:szCs w:val="24"/>
        </w:rPr>
        <w:t>increase</w:t>
      </w:r>
      <w:r w:rsidR="00971F46">
        <w:rPr>
          <w:rFonts w:ascii="TimesNewRoman" w:eastAsiaTheme="minorHAnsi" w:hAnsi="TimesNewRoman" w:cs="TimesNewRoman"/>
          <w:szCs w:val="24"/>
        </w:rPr>
        <w:t xml:space="preserve"> in M</w:t>
      </w:r>
      <w:r w:rsidRPr="00225DAA">
        <w:rPr>
          <w:rFonts w:ascii="TimesNewRoman" w:eastAsiaTheme="minorHAnsi" w:hAnsi="TimesNewRoman" w:cs="TimesNewRoman"/>
          <w:szCs w:val="24"/>
        </w:rPr>
        <w:t xml:space="preserve"> </w:t>
      </w:r>
      <w:r w:rsidR="00971F46">
        <w:rPr>
          <w:rFonts w:ascii="TimesNewRoman" w:eastAsiaTheme="minorHAnsi" w:hAnsi="TimesNewRoman" w:cs="TimesNewRoman"/>
          <w:szCs w:val="24"/>
        </w:rPr>
        <w:t>from the 1980s to the 2000</w:t>
      </w:r>
      <w:r w:rsidR="00140E71">
        <w:rPr>
          <w:rFonts w:ascii="TimesNewRoman" w:eastAsiaTheme="minorHAnsi" w:hAnsi="TimesNewRoman" w:cs="TimesNewRoman"/>
          <w:szCs w:val="24"/>
        </w:rPr>
        <w:t>s</w:t>
      </w:r>
      <w:r w:rsidR="00971F46">
        <w:rPr>
          <w:rFonts w:ascii="TimesNewRoman" w:eastAsiaTheme="minorHAnsi" w:hAnsi="TimesNewRoman" w:cs="TimesNewRoman"/>
          <w:szCs w:val="24"/>
        </w:rPr>
        <w:t xml:space="preserve">, and thus does </w:t>
      </w:r>
      <w:r w:rsidR="003304DD">
        <w:rPr>
          <w:rFonts w:ascii="TimesNewRoman" w:eastAsiaTheme="minorHAnsi" w:hAnsi="TimesNewRoman" w:cs="TimesNewRoman"/>
          <w:szCs w:val="24"/>
        </w:rPr>
        <w:t>not appear su</w:t>
      </w:r>
      <w:r>
        <w:rPr>
          <w:rFonts w:ascii="TimesNewRoman" w:eastAsiaTheme="minorHAnsi" w:hAnsi="TimesNewRoman" w:cs="TimesNewRoman"/>
          <w:szCs w:val="24"/>
        </w:rPr>
        <w:t>fficient to explain the long term low productivity</w:t>
      </w:r>
      <w:r w:rsidR="003304DD">
        <w:rPr>
          <w:rFonts w:ascii="TimesNewRoman" w:eastAsiaTheme="minorHAnsi" w:hAnsi="TimesNewRoman" w:cs="TimesNewRoman"/>
          <w:szCs w:val="24"/>
        </w:rPr>
        <w:t xml:space="preserve"> (Miller WP </w:t>
      </w:r>
      <w:r w:rsidR="00140E71">
        <w:rPr>
          <w:rFonts w:ascii="TimesNewRoman" w:eastAsiaTheme="minorHAnsi" w:hAnsi="TimesNewRoman" w:cs="TimesNewRoman"/>
          <w:szCs w:val="24"/>
        </w:rPr>
        <w:t>2</w:t>
      </w:r>
      <w:r w:rsidR="003304DD">
        <w:rPr>
          <w:rFonts w:ascii="TimesNewRoman" w:eastAsiaTheme="minorHAnsi" w:hAnsi="TimesNewRoman" w:cs="TimesNewRoman"/>
          <w:szCs w:val="24"/>
        </w:rPr>
        <w:t>)</w:t>
      </w:r>
      <w:r>
        <w:rPr>
          <w:rFonts w:ascii="TimesNewRoman" w:eastAsiaTheme="minorHAnsi" w:hAnsi="TimesNewRoman" w:cs="TimesNewRoman"/>
          <w:szCs w:val="24"/>
        </w:rPr>
        <w:t xml:space="preserve">. </w:t>
      </w:r>
      <w:r w:rsidR="00011E20">
        <w:rPr>
          <w:rFonts w:ascii="TimesNewRoman" w:eastAsiaTheme="minorHAnsi" w:hAnsi="TimesNewRoman" w:cs="TimesNewRoman"/>
          <w:szCs w:val="24"/>
        </w:rPr>
        <w:t xml:space="preserve"> </w:t>
      </w:r>
      <w:r w:rsidR="00872583">
        <w:rPr>
          <w:rFonts w:ascii="TimesNewRoman" w:eastAsiaTheme="minorHAnsi" w:hAnsi="TimesNewRoman" w:cs="TimesNewRoman"/>
          <w:szCs w:val="24"/>
        </w:rPr>
        <w:t>L</w:t>
      </w:r>
      <w:r w:rsidR="00401828">
        <w:rPr>
          <w:rFonts w:ascii="TimesNewRoman" w:eastAsiaTheme="minorHAnsi" w:hAnsi="TimesNewRoman" w:cs="TimesNewRoman"/>
          <w:szCs w:val="24"/>
        </w:rPr>
        <w:t xml:space="preserve">ack of large numbers of older repeat </w:t>
      </w:r>
      <w:proofErr w:type="spellStart"/>
      <w:r w:rsidR="00401828">
        <w:rPr>
          <w:rFonts w:ascii="TimesNewRoman" w:eastAsiaTheme="minorHAnsi" w:hAnsi="TimesNewRoman" w:cs="TimesNewRoman"/>
          <w:szCs w:val="24"/>
        </w:rPr>
        <w:t>spawners</w:t>
      </w:r>
      <w:proofErr w:type="spellEnd"/>
      <w:r w:rsidR="00401828">
        <w:rPr>
          <w:rFonts w:ascii="TimesNewRoman" w:eastAsiaTheme="minorHAnsi" w:hAnsi="TimesNewRoman" w:cs="TimesNewRoman"/>
          <w:szCs w:val="24"/>
        </w:rPr>
        <w:t xml:space="preserve"> in the EGB cod population since the mid-1980s may contribute to the long-term low productivity.  </w:t>
      </w:r>
      <w:r w:rsidR="00011E20">
        <w:rPr>
          <w:rFonts w:ascii="TimesNewRoman" w:eastAsiaTheme="minorHAnsi" w:hAnsi="TimesNewRoman" w:cs="TimesNewRoman"/>
          <w:szCs w:val="24"/>
        </w:rPr>
        <w:t>Cod have a low success rate of hatching for 1</w:t>
      </w:r>
      <w:r w:rsidR="00011E20" w:rsidRPr="00011E20">
        <w:rPr>
          <w:rFonts w:ascii="TimesNewRoman" w:eastAsiaTheme="minorHAnsi" w:hAnsi="TimesNewRoman" w:cs="TimesNewRoman"/>
          <w:szCs w:val="24"/>
          <w:vertAlign w:val="superscript"/>
        </w:rPr>
        <w:t>st</w:t>
      </w:r>
      <w:r w:rsidR="00011E20">
        <w:rPr>
          <w:rFonts w:ascii="TimesNewRoman" w:eastAsiaTheme="minorHAnsi" w:hAnsi="TimesNewRoman" w:cs="TimesNewRoman"/>
          <w:szCs w:val="24"/>
        </w:rPr>
        <w:t xml:space="preserve"> and 2</w:t>
      </w:r>
      <w:r w:rsidR="00011E20" w:rsidRPr="00011E20">
        <w:rPr>
          <w:rFonts w:ascii="TimesNewRoman" w:eastAsiaTheme="minorHAnsi" w:hAnsi="TimesNewRoman" w:cs="TimesNewRoman"/>
          <w:szCs w:val="24"/>
          <w:vertAlign w:val="superscript"/>
        </w:rPr>
        <w:t>nd</w:t>
      </w:r>
      <w:r w:rsidR="00011E20">
        <w:rPr>
          <w:rFonts w:ascii="TimesNewRoman" w:eastAsiaTheme="minorHAnsi" w:hAnsi="TimesNewRoman" w:cs="TimesNewRoman"/>
          <w:szCs w:val="24"/>
        </w:rPr>
        <w:t xml:space="preserve"> time </w:t>
      </w:r>
      <w:proofErr w:type="spellStart"/>
      <w:r w:rsidR="00011E20">
        <w:rPr>
          <w:rFonts w:ascii="TimesNewRoman" w:eastAsiaTheme="minorHAnsi" w:hAnsi="TimesNewRoman" w:cs="TimesNewRoman"/>
          <w:szCs w:val="24"/>
        </w:rPr>
        <w:t>spawners</w:t>
      </w:r>
      <w:proofErr w:type="spellEnd"/>
      <w:r w:rsidR="00011E20">
        <w:rPr>
          <w:rFonts w:ascii="TimesNewRoman" w:eastAsiaTheme="minorHAnsi" w:hAnsi="TimesNewRoman" w:cs="TimesNewRoman"/>
          <w:szCs w:val="24"/>
        </w:rPr>
        <w:t xml:space="preserve"> (13% and 62%)</w:t>
      </w:r>
      <w:r w:rsidR="00140E71">
        <w:rPr>
          <w:rFonts w:ascii="TimesNewRoman" w:eastAsiaTheme="minorHAnsi" w:hAnsi="TimesNewRoman" w:cs="TimesNewRoman"/>
          <w:szCs w:val="24"/>
        </w:rPr>
        <w:t xml:space="preserve"> until the 3</w:t>
      </w:r>
      <w:r w:rsidR="00140E71" w:rsidRPr="00140E71">
        <w:rPr>
          <w:rFonts w:ascii="TimesNewRoman" w:eastAsiaTheme="minorHAnsi" w:hAnsi="TimesNewRoman" w:cs="TimesNewRoman"/>
          <w:szCs w:val="24"/>
          <w:vertAlign w:val="superscript"/>
        </w:rPr>
        <w:t>rd</w:t>
      </w:r>
      <w:r w:rsidR="00140E71">
        <w:rPr>
          <w:rFonts w:ascii="TimesNewRoman" w:eastAsiaTheme="minorHAnsi" w:hAnsi="TimesNewRoman" w:cs="TimesNewRoman"/>
          <w:szCs w:val="24"/>
        </w:rPr>
        <w:t xml:space="preserve"> spawning (100%)</w:t>
      </w:r>
      <w:r w:rsidR="00011E20">
        <w:rPr>
          <w:rFonts w:ascii="TimesNewRoman" w:eastAsiaTheme="minorHAnsi" w:hAnsi="TimesNewRoman" w:cs="TimesNewRoman"/>
          <w:szCs w:val="24"/>
        </w:rPr>
        <w:t>, suggesting that an expanded age structure of</w:t>
      </w:r>
      <w:r w:rsidR="00140E71">
        <w:rPr>
          <w:rFonts w:ascii="TimesNewRoman" w:eastAsiaTheme="minorHAnsi" w:hAnsi="TimesNewRoman" w:cs="TimesNewRoman"/>
          <w:szCs w:val="24"/>
        </w:rPr>
        <w:t xml:space="preserve">  fish that have spawned 3 or more times</w:t>
      </w:r>
      <w:r w:rsidR="00011E20">
        <w:rPr>
          <w:rFonts w:ascii="TimesNewRoman" w:eastAsiaTheme="minorHAnsi" w:hAnsi="TimesNewRoman" w:cs="TimesNewRoman"/>
          <w:szCs w:val="24"/>
        </w:rPr>
        <w:t xml:space="preserve"> would contribute to higher productivity</w:t>
      </w:r>
      <w:r w:rsidR="00140E71">
        <w:rPr>
          <w:rFonts w:ascii="TimesNewRoman" w:eastAsiaTheme="minorHAnsi" w:hAnsi="TimesNewRoman" w:cs="TimesNewRoman"/>
          <w:szCs w:val="24"/>
        </w:rPr>
        <w:t xml:space="preserve"> </w:t>
      </w:r>
      <w:r w:rsidR="001E0AA6">
        <w:rPr>
          <w:rFonts w:ascii="TimesNewRoman" w:eastAsiaTheme="minorHAnsi" w:hAnsi="TimesNewRoman" w:cs="TimesNewRoman"/>
          <w:szCs w:val="24"/>
        </w:rPr>
        <w:t>(</w:t>
      </w:r>
      <w:proofErr w:type="spellStart"/>
      <w:r w:rsidR="00140E71">
        <w:rPr>
          <w:rFonts w:ascii="TimesNewRoman" w:eastAsiaTheme="minorHAnsi" w:hAnsi="TimesNewRoman" w:cs="TimesNewRoman"/>
          <w:szCs w:val="24"/>
        </w:rPr>
        <w:t>Trippel</w:t>
      </w:r>
      <w:proofErr w:type="spellEnd"/>
      <w:r w:rsidR="00011E20">
        <w:rPr>
          <w:rFonts w:ascii="TimesNewRoman" w:eastAsiaTheme="minorHAnsi" w:hAnsi="TimesNewRoman" w:cs="TimesNewRoman"/>
          <w:szCs w:val="24"/>
        </w:rPr>
        <w:t xml:space="preserve"> </w:t>
      </w:r>
      <w:r w:rsidR="001E0AA6">
        <w:rPr>
          <w:rFonts w:ascii="TimesNewRoman" w:eastAsiaTheme="minorHAnsi" w:hAnsi="TimesNewRoman" w:cs="TimesNewRoman"/>
          <w:szCs w:val="24"/>
        </w:rPr>
        <w:t>1998)</w:t>
      </w:r>
      <w:r w:rsidR="00401828">
        <w:rPr>
          <w:rFonts w:ascii="TimesNewRoman" w:eastAsiaTheme="minorHAnsi" w:hAnsi="TimesNewRoman" w:cs="TimesNewRoman"/>
          <w:szCs w:val="24"/>
        </w:rPr>
        <w:t xml:space="preserve">. </w:t>
      </w:r>
      <w:r w:rsidR="00872583">
        <w:rPr>
          <w:rFonts w:ascii="TimesNewRoman" w:eastAsiaTheme="minorHAnsi" w:hAnsi="TimesNewRoman" w:cs="TimesNewRoman"/>
          <w:szCs w:val="24"/>
        </w:rPr>
        <w:t xml:space="preserve"> </w:t>
      </w:r>
      <w:r w:rsidR="007B0178">
        <w:rPr>
          <w:rFonts w:ascii="TimesNewRoman" w:eastAsiaTheme="minorHAnsi" w:hAnsi="TimesNewRoman" w:cs="TimesNewRoman"/>
          <w:szCs w:val="24"/>
        </w:rPr>
        <w:t xml:space="preserve">Long-term overfishing may have also had indirect effects. </w:t>
      </w:r>
      <w:r w:rsidR="00872583" w:rsidRPr="004C0B81">
        <w:t xml:space="preserve">Fishing activity disrupts the spawning aggregation and thus behaviors and rituals of cod, reducing the potential of good recruitment (Dean 2012).  </w:t>
      </w:r>
      <w:r w:rsidR="00872583">
        <w:t xml:space="preserve"> Spawning of cod involves complex behaviors that have only recently been observed including arrival and departure of fish on the spawning ground at different times dependent upon sex, age, and stage of maturity (Lawson and Rose 2000) and the formation of spawning </w:t>
      </w:r>
      <w:proofErr w:type="spellStart"/>
      <w:r w:rsidR="00872583">
        <w:t>leks</w:t>
      </w:r>
      <w:proofErr w:type="spellEnd"/>
      <w:r w:rsidR="00872583">
        <w:t>, where the males set up and defend territory (</w:t>
      </w:r>
      <w:proofErr w:type="spellStart"/>
      <w:r w:rsidR="00872583">
        <w:t>Windle</w:t>
      </w:r>
      <w:proofErr w:type="spellEnd"/>
      <w:r w:rsidR="00872583">
        <w:t xml:space="preserve"> and Rose 2007).</w:t>
      </w:r>
    </w:p>
    <w:p w:rsidR="00D8723E" w:rsidRDefault="00225DAA" w:rsidP="00D81A5B">
      <w:pPr>
        <w:spacing w:after="200" w:line="276" w:lineRule="auto"/>
        <w:rPr>
          <w:rFonts w:ascii="TimesNewRoman" w:eastAsiaTheme="minorHAnsi" w:hAnsi="TimesNewRoman" w:cs="TimesNewRoman"/>
          <w:szCs w:val="24"/>
        </w:rPr>
      </w:pPr>
      <w:r w:rsidRPr="00225DAA">
        <w:rPr>
          <w:rFonts w:ascii="TimesNewRoman" w:eastAsiaTheme="minorHAnsi" w:hAnsi="TimesNewRoman" w:cs="TimesNewRoman"/>
          <w:szCs w:val="24"/>
        </w:rPr>
        <w:t>Based on model diagnostics</w:t>
      </w:r>
      <w:r w:rsidR="00A74BD7">
        <w:rPr>
          <w:rFonts w:ascii="TimesNewRoman" w:eastAsiaTheme="minorHAnsi" w:hAnsi="TimesNewRoman" w:cs="TimesNewRoman"/>
          <w:szCs w:val="24"/>
        </w:rPr>
        <w:t xml:space="preserve"> and the lack of strong retrospective bias</w:t>
      </w:r>
      <w:r w:rsidRPr="00225DAA">
        <w:rPr>
          <w:rFonts w:ascii="TimesNewRoman" w:eastAsiaTheme="minorHAnsi" w:hAnsi="TimesNewRoman" w:cs="TimesNewRoman"/>
          <w:szCs w:val="24"/>
        </w:rPr>
        <w:t>, run3f.1 is put f</w:t>
      </w:r>
      <w:r w:rsidR="00872583">
        <w:rPr>
          <w:rFonts w:ascii="TimesNewRoman" w:eastAsiaTheme="minorHAnsi" w:hAnsi="TimesNewRoman" w:cs="TimesNewRoman"/>
          <w:szCs w:val="24"/>
        </w:rPr>
        <w:t>orth as the preferred model.</w:t>
      </w:r>
      <w:r w:rsidRPr="00AC6DFE">
        <w:rPr>
          <w:rFonts w:ascii="TimesNewRoman" w:eastAsiaTheme="minorHAnsi" w:hAnsi="TimesNewRoman" w:cs="TimesNewRoman"/>
          <w:szCs w:val="24"/>
        </w:rPr>
        <w:t xml:space="preserve"> </w:t>
      </w:r>
      <w:r w:rsidR="00AC6DFE" w:rsidRPr="00AC6DFE">
        <w:rPr>
          <w:rFonts w:ascii="TimesNewRoman" w:eastAsiaTheme="minorHAnsi" w:hAnsi="TimesNewRoman" w:cs="TimesNewRoman"/>
          <w:szCs w:val="24"/>
        </w:rPr>
        <w:t xml:space="preserve">This model formulation </w:t>
      </w:r>
      <w:r w:rsidR="00872583">
        <w:rPr>
          <w:rFonts w:ascii="TimesNewRoman" w:eastAsiaTheme="minorHAnsi" w:hAnsi="TimesNewRoman" w:cs="TimesNewRoman"/>
          <w:szCs w:val="24"/>
        </w:rPr>
        <w:t xml:space="preserve">exhibits </w:t>
      </w:r>
      <w:r w:rsidR="007E64E0">
        <w:rPr>
          <w:rFonts w:ascii="TimesNewRoman" w:eastAsiaTheme="minorHAnsi" w:hAnsi="TimesNewRoman" w:cs="TimesNewRoman"/>
          <w:szCs w:val="24"/>
        </w:rPr>
        <w:t xml:space="preserve">minimal </w:t>
      </w:r>
      <w:r w:rsidR="00AC6DFE" w:rsidRPr="00AC6DFE">
        <w:rPr>
          <w:rFonts w:ascii="TimesNewRoman" w:eastAsiaTheme="minorHAnsi" w:hAnsi="TimesNewRoman" w:cs="TimesNewRoman"/>
          <w:szCs w:val="24"/>
        </w:rPr>
        <w:t>retrospective bias</w:t>
      </w:r>
      <w:r w:rsidR="007E64E0">
        <w:rPr>
          <w:rFonts w:ascii="TimesNewRoman" w:eastAsiaTheme="minorHAnsi" w:hAnsi="TimesNewRoman" w:cs="TimesNewRoman"/>
          <w:szCs w:val="24"/>
        </w:rPr>
        <w:t xml:space="preserve"> in F and SSB that had been</w:t>
      </w:r>
      <w:r w:rsidR="00AC6DFE" w:rsidRPr="00AC6DFE">
        <w:rPr>
          <w:rFonts w:ascii="TimesNewRoman" w:eastAsiaTheme="minorHAnsi" w:hAnsi="TimesNewRoman" w:cs="TimesNewRoman"/>
          <w:szCs w:val="24"/>
        </w:rPr>
        <w:t xml:space="preserve"> prevalent in previous </w:t>
      </w:r>
      <w:proofErr w:type="gramStart"/>
      <w:r w:rsidR="00AC6DFE" w:rsidRPr="00AC6DFE">
        <w:rPr>
          <w:rFonts w:ascii="TimesNewRoman" w:eastAsiaTheme="minorHAnsi" w:hAnsi="TimesNewRoman" w:cs="TimesNewRoman"/>
          <w:szCs w:val="24"/>
        </w:rPr>
        <w:t>assessments</w:t>
      </w:r>
      <w:r w:rsidR="007E64E0">
        <w:rPr>
          <w:rFonts w:ascii="TimesNewRoman" w:eastAsiaTheme="minorHAnsi" w:hAnsi="TimesNewRoman" w:cs="TimesNewRoman"/>
          <w:szCs w:val="24"/>
        </w:rPr>
        <w:t>,</w:t>
      </w:r>
      <w:proofErr w:type="gramEnd"/>
      <w:r w:rsidR="007E64E0">
        <w:rPr>
          <w:rFonts w:ascii="TimesNewRoman" w:eastAsiaTheme="minorHAnsi" w:hAnsi="TimesNewRoman" w:cs="TimesNewRoman"/>
          <w:szCs w:val="24"/>
        </w:rPr>
        <w:t xml:space="preserve"> however, </w:t>
      </w:r>
      <w:r w:rsidR="00AC6DFE" w:rsidRPr="00AC6DFE">
        <w:rPr>
          <w:rFonts w:ascii="TimesNewRoman" w:eastAsiaTheme="minorHAnsi" w:hAnsi="TimesNewRoman" w:cs="TimesNewRoman"/>
          <w:szCs w:val="24"/>
        </w:rPr>
        <w:t>additional variability</w:t>
      </w:r>
      <w:r w:rsidR="007B0178">
        <w:rPr>
          <w:rFonts w:ascii="TimesNewRoman" w:eastAsiaTheme="minorHAnsi" w:hAnsi="TimesNewRoman" w:cs="TimesNewRoman"/>
          <w:szCs w:val="24"/>
        </w:rPr>
        <w:t xml:space="preserve"> was added to </w:t>
      </w:r>
      <w:r w:rsidR="00AC6DFE" w:rsidRPr="00AC6DFE">
        <w:rPr>
          <w:rFonts w:ascii="TimesNewRoman" w:eastAsiaTheme="minorHAnsi" w:hAnsi="TimesNewRoman" w:cs="TimesNewRoman"/>
          <w:szCs w:val="24"/>
        </w:rPr>
        <w:t>the survey abundance estimates,</w:t>
      </w:r>
      <w:r w:rsidR="00AC6DFE">
        <w:rPr>
          <w:rFonts w:ascii="TimesNewRoman" w:eastAsiaTheme="minorHAnsi" w:hAnsi="TimesNewRoman" w:cs="TimesNewRoman"/>
          <w:szCs w:val="24"/>
        </w:rPr>
        <w:t xml:space="preserve"> </w:t>
      </w:r>
      <w:r w:rsidR="00AC6DFE" w:rsidRPr="00AC6DFE">
        <w:rPr>
          <w:rFonts w:ascii="TimesNewRoman" w:eastAsiaTheme="minorHAnsi" w:hAnsi="TimesNewRoman" w:cs="TimesNewRoman"/>
          <w:szCs w:val="24"/>
        </w:rPr>
        <w:t xml:space="preserve">thus </w:t>
      </w:r>
      <w:r w:rsidR="00AC6DFE">
        <w:rPr>
          <w:rFonts w:ascii="TimesNewRoman" w:eastAsiaTheme="minorHAnsi" w:hAnsi="TimesNewRoman" w:cs="TimesNewRoman"/>
          <w:szCs w:val="24"/>
        </w:rPr>
        <w:t xml:space="preserve">placing more </w:t>
      </w:r>
      <w:r w:rsidR="00AC6DFE" w:rsidRPr="00AC6DFE">
        <w:rPr>
          <w:rFonts w:ascii="TimesNewRoman" w:eastAsiaTheme="minorHAnsi" w:hAnsi="TimesNewRoman" w:cs="TimesNewRoman"/>
          <w:szCs w:val="24"/>
        </w:rPr>
        <w:t>emphasi</w:t>
      </w:r>
      <w:r w:rsidR="00AC6DFE">
        <w:rPr>
          <w:rFonts w:ascii="TimesNewRoman" w:eastAsiaTheme="minorHAnsi" w:hAnsi="TimesNewRoman" w:cs="TimesNewRoman"/>
          <w:szCs w:val="24"/>
        </w:rPr>
        <w:t xml:space="preserve">s on </w:t>
      </w:r>
      <w:r w:rsidR="00AC6DFE" w:rsidRPr="00AC6DFE">
        <w:rPr>
          <w:rFonts w:ascii="TimesNewRoman" w:eastAsiaTheme="minorHAnsi" w:hAnsi="TimesNewRoman" w:cs="TimesNewRoman"/>
          <w:szCs w:val="24"/>
        </w:rPr>
        <w:t>the catch data</w:t>
      </w:r>
      <w:r w:rsidR="00AC6DFE">
        <w:rPr>
          <w:rFonts w:ascii="TimesNewRoman" w:eastAsiaTheme="minorHAnsi" w:hAnsi="TimesNewRoman" w:cs="TimesNewRoman"/>
          <w:szCs w:val="24"/>
        </w:rPr>
        <w:t>.</w:t>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0511F1" w:rsidRPr="007E64E0" w:rsidRDefault="00BA297C" w:rsidP="00F12B99">
      <w:pPr>
        <w:rPr>
          <w:rFonts w:eastAsiaTheme="minorHAnsi"/>
          <w:b/>
          <w:szCs w:val="24"/>
        </w:rPr>
      </w:pPr>
      <w:r w:rsidRPr="007E64E0">
        <w:rPr>
          <w:rFonts w:eastAsiaTheme="minorHAnsi"/>
          <w:b/>
          <w:szCs w:val="24"/>
        </w:rPr>
        <w:t>Literature Cited</w:t>
      </w:r>
    </w:p>
    <w:p w:rsidR="00BA297C" w:rsidRPr="007E64E0" w:rsidRDefault="00BA297C" w:rsidP="00F12B99">
      <w:pPr>
        <w:rPr>
          <w:rFonts w:eastAsiaTheme="minorHAnsi"/>
          <w:szCs w:val="24"/>
        </w:rPr>
      </w:pPr>
    </w:p>
    <w:p w:rsidR="007E64E0" w:rsidRPr="007E64E0" w:rsidRDefault="007E64E0" w:rsidP="007E64E0">
      <w:pPr>
        <w:ind w:left="720" w:hanging="720"/>
        <w:rPr>
          <w:noProof/>
        </w:rPr>
      </w:pPr>
      <w:r w:rsidRPr="007E64E0">
        <w:rPr>
          <w:noProof/>
        </w:rPr>
        <w:t>Dean, M. J., W.S. Hoffman, and M. P. Armstrong. 2012. Disruption of an Atlantic Cod</w:t>
      </w:r>
    </w:p>
    <w:p w:rsidR="007E64E0" w:rsidRPr="007E64E0" w:rsidRDefault="007E64E0" w:rsidP="007E64E0">
      <w:pPr>
        <w:ind w:left="720" w:hanging="720"/>
        <w:rPr>
          <w:noProof/>
        </w:rPr>
      </w:pPr>
      <w:r w:rsidRPr="007E64E0">
        <w:rPr>
          <w:noProof/>
        </w:rPr>
        <w:t>Spawning Aggregation Resulting from the Opening of a Directed Gill-Net Fishery. No.Am.J.</w:t>
      </w:r>
    </w:p>
    <w:p w:rsidR="007E64E0" w:rsidRPr="007E64E0" w:rsidRDefault="007E64E0" w:rsidP="007E64E0">
      <w:pPr>
        <w:ind w:left="720" w:hanging="720"/>
        <w:rPr>
          <w:noProof/>
        </w:rPr>
      </w:pPr>
      <w:r w:rsidRPr="007E64E0">
        <w:rPr>
          <w:noProof/>
        </w:rPr>
        <w:t xml:space="preserve">Fish. Manage. </w:t>
      </w:r>
      <w:r w:rsidRPr="007E64E0">
        <w:rPr>
          <w:b/>
          <w:noProof/>
        </w:rPr>
        <w:t>32</w:t>
      </w:r>
      <w:r w:rsidRPr="007E64E0">
        <w:rPr>
          <w:noProof/>
        </w:rPr>
        <w:t>:124-134.</w:t>
      </w:r>
    </w:p>
    <w:p w:rsidR="00E613CF" w:rsidRPr="007E64E0" w:rsidRDefault="00E613CF" w:rsidP="00F12B99">
      <w:pPr>
        <w:rPr>
          <w:rFonts w:eastAsiaTheme="minorHAnsi"/>
          <w:szCs w:val="24"/>
        </w:rPr>
      </w:pPr>
    </w:p>
    <w:p w:rsidR="00E613CF" w:rsidRPr="007E64E0" w:rsidRDefault="00E613CF" w:rsidP="00E613CF">
      <w:pPr>
        <w:pStyle w:val="NoSpacing"/>
      </w:pPr>
      <w:r w:rsidRPr="00A5350B">
        <w:rPr>
          <w:lang w:val="fr-CA"/>
        </w:rPr>
        <w:t xml:space="preserve">Francis R.I.C.C. 2011. </w:t>
      </w:r>
      <w:r w:rsidRPr="007E64E0">
        <w:t xml:space="preserve">Data weighting in statistical fisheries stock assessment models. </w:t>
      </w:r>
      <w:proofErr w:type="gramStart"/>
      <w:r w:rsidRPr="007E64E0">
        <w:t>Can. J. Fish.</w:t>
      </w:r>
      <w:proofErr w:type="gramEnd"/>
      <w:r w:rsidRPr="007E64E0">
        <w:t xml:space="preserve"> </w:t>
      </w:r>
      <w:proofErr w:type="spellStart"/>
      <w:proofErr w:type="gramStart"/>
      <w:r w:rsidRPr="007E64E0">
        <w:t>Aquat</w:t>
      </w:r>
      <w:proofErr w:type="spellEnd"/>
      <w:r w:rsidRPr="007E64E0">
        <w:t>.</w:t>
      </w:r>
      <w:proofErr w:type="gramEnd"/>
      <w:r w:rsidRPr="007E64E0">
        <w:t xml:space="preserve"> Sci. 68:1124-1138.</w:t>
      </w:r>
    </w:p>
    <w:p w:rsidR="00E613CF" w:rsidRPr="007E64E0" w:rsidRDefault="00E613CF" w:rsidP="00F12B99">
      <w:pPr>
        <w:rPr>
          <w:rFonts w:eastAsiaTheme="minorHAnsi"/>
          <w:szCs w:val="24"/>
        </w:rPr>
      </w:pPr>
    </w:p>
    <w:p w:rsidR="007E64E0" w:rsidRPr="007E64E0" w:rsidRDefault="007E64E0" w:rsidP="007E64E0">
      <w:pPr>
        <w:ind w:left="720" w:hanging="720"/>
        <w:rPr>
          <w:noProof/>
        </w:rPr>
      </w:pPr>
      <w:r w:rsidRPr="007E64E0">
        <w:rPr>
          <w:noProof/>
        </w:rPr>
        <w:t xml:space="preserve">Lawson, G. L. and G. A. Rose. 2000. Small-scale spatial and temporal patterns in spwaning of </w:t>
      </w:r>
    </w:p>
    <w:p w:rsidR="007E64E0" w:rsidRPr="007E64E0" w:rsidRDefault="007E64E0" w:rsidP="007E64E0">
      <w:pPr>
        <w:ind w:left="720" w:hanging="720"/>
        <w:rPr>
          <w:noProof/>
        </w:rPr>
      </w:pPr>
      <w:r w:rsidRPr="007E64E0">
        <w:rPr>
          <w:noProof/>
        </w:rPr>
        <w:t xml:space="preserve">Atlantic cod (gadus morhua in coastal Newfoundland waters. Can. J. FIsh. Aquat. Sci. </w:t>
      </w:r>
      <w:r w:rsidRPr="007E64E0">
        <w:rPr>
          <w:b/>
          <w:noProof/>
        </w:rPr>
        <w:t>57</w:t>
      </w:r>
      <w:r w:rsidRPr="007E64E0">
        <w:rPr>
          <w:noProof/>
        </w:rPr>
        <w:t>:1011-</w:t>
      </w:r>
    </w:p>
    <w:p w:rsidR="007E64E0" w:rsidRPr="007E64E0" w:rsidRDefault="007E64E0" w:rsidP="007E64E0">
      <w:pPr>
        <w:ind w:left="720" w:hanging="720"/>
        <w:rPr>
          <w:noProof/>
        </w:rPr>
      </w:pPr>
      <w:r w:rsidRPr="007E64E0">
        <w:rPr>
          <w:noProof/>
        </w:rPr>
        <w:t>1024.</w:t>
      </w:r>
    </w:p>
    <w:p w:rsidR="007E64E0" w:rsidRPr="007E64E0" w:rsidRDefault="007E64E0" w:rsidP="00760BF0">
      <w:pPr>
        <w:pStyle w:val="NoSpacing"/>
        <w:rPr>
          <w:color w:val="000000"/>
        </w:rPr>
      </w:pPr>
    </w:p>
    <w:p w:rsidR="00760BF0" w:rsidRPr="007E64E0" w:rsidRDefault="00760BF0" w:rsidP="00760BF0">
      <w:pPr>
        <w:pStyle w:val="NoSpacing"/>
      </w:pPr>
      <w:r w:rsidRPr="007E64E0">
        <w:rPr>
          <w:color w:val="000000"/>
        </w:rPr>
        <w:t xml:space="preserve">Legault C.M. 2008. </w:t>
      </w:r>
      <w:proofErr w:type="gramStart"/>
      <w:r w:rsidRPr="007E64E0">
        <w:rPr>
          <w:color w:val="000000"/>
        </w:rPr>
        <w:t>Technical Documentation for ASAP Version 2.0 NOAA Fisheries Toolbox (</w:t>
      </w:r>
      <w:r w:rsidRPr="007E64E0">
        <w:rPr>
          <w:color w:val="0000FF"/>
        </w:rPr>
        <w:t>http://nft.nefsc.noaa.gov/</w:t>
      </w:r>
      <w:r w:rsidRPr="007E64E0">
        <w:rPr>
          <w:color w:val="000000"/>
        </w:rPr>
        <w:t>).</w:t>
      </w:r>
      <w:proofErr w:type="gramEnd"/>
    </w:p>
    <w:p w:rsidR="00760BF0" w:rsidRPr="007E64E0" w:rsidRDefault="00760BF0" w:rsidP="00F12B99">
      <w:pPr>
        <w:rPr>
          <w:rFonts w:eastAsiaTheme="minorHAnsi"/>
          <w:szCs w:val="24"/>
        </w:rPr>
      </w:pPr>
    </w:p>
    <w:p w:rsidR="00760BF0" w:rsidRPr="007E64E0" w:rsidRDefault="00760BF0" w:rsidP="00760BF0">
      <w:pPr>
        <w:pStyle w:val="NoSpacing"/>
      </w:pPr>
      <w:proofErr w:type="spellStart"/>
      <w:proofErr w:type="gramStart"/>
      <w:r w:rsidRPr="007E64E0">
        <w:lastRenderedPageBreak/>
        <w:t>Legault</w:t>
      </w:r>
      <w:proofErr w:type="spellEnd"/>
      <w:r w:rsidRPr="007E64E0">
        <w:t xml:space="preserve">, C.M. and V.R. </w:t>
      </w:r>
      <w:proofErr w:type="spellStart"/>
      <w:r w:rsidRPr="007E64E0">
        <w:t>Restrepo</w:t>
      </w:r>
      <w:proofErr w:type="spellEnd"/>
      <w:r w:rsidRPr="007E64E0">
        <w:t>.</w:t>
      </w:r>
      <w:proofErr w:type="gramEnd"/>
      <w:r w:rsidRPr="007E64E0">
        <w:t xml:space="preserve"> 1998. A flexible forward age-structured assessment program. </w:t>
      </w:r>
      <w:proofErr w:type="gramStart"/>
      <w:r w:rsidRPr="007E64E0">
        <w:t>ICCAT.</w:t>
      </w:r>
      <w:proofErr w:type="gramEnd"/>
      <w:r w:rsidRPr="007E64E0">
        <w:t xml:space="preserve"> Col. Vol. Sci. Pap. 49:246-253.</w:t>
      </w:r>
    </w:p>
    <w:p w:rsidR="00A97522" w:rsidRPr="007E64E0" w:rsidRDefault="00A97522" w:rsidP="00F12B99">
      <w:pPr>
        <w:rPr>
          <w:rFonts w:eastAsiaTheme="minorHAnsi"/>
          <w:szCs w:val="24"/>
        </w:rPr>
      </w:pPr>
    </w:p>
    <w:p w:rsidR="00507C8B" w:rsidRDefault="00A97522" w:rsidP="00A97522">
      <w:pPr>
        <w:ind w:left="720" w:hanging="720"/>
        <w:rPr>
          <w:noProof/>
        </w:rPr>
      </w:pPr>
      <w:r w:rsidRPr="007E64E0">
        <w:rPr>
          <w:noProof/>
        </w:rPr>
        <w:t>McAllister, M. K. and J. N. Ianelli. 1997. Bayesian stock asse</w:t>
      </w:r>
      <w:r w:rsidR="00507C8B">
        <w:rPr>
          <w:noProof/>
        </w:rPr>
        <w:t xml:space="preserve">ssment using catch-age data and </w:t>
      </w:r>
    </w:p>
    <w:p w:rsidR="00A97522" w:rsidRDefault="00507C8B" w:rsidP="00A97522">
      <w:pPr>
        <w:ind w:left="720" w:hanging="720"/>
        <w:rPr>
          <w:noProof/>
        </w:rPr>
      </w:pPr>
      <w:r>
        <w:rPr>
          <w:noProof/>
        </w:rPr>
        <w:t>t</w:t>
      </w:r>
      <w:r w:rsidR="00A97522" w:rsidRPr="007E64E0">
        <w:rPr>
          <w:noProof/>
        </w:rPr>
        <w:t>he</w:t>
      </w:r>
      <w:r>
        <w:rPr>
          <w:noProof/>
        </w:rPr>
        <w:t xml:space="preserve"> </w:t>
      </w:r>
      <w:r w:rsidR="00A97522" w:rsidRPr="007E64E0">
        <w:rPr>
          <w:noProof/>
        </w:rPr>
        <w:t xml:space="preserve">sampling-importance resampling algorithm. Can. J. FIsh. Aquat. Sci. </w:t>
      </w:r>
      <w:r w:rsidR="00A97522" w:rsidRPr="007E64E0">
        <w:rPr>
          <w:b/>
          <w:noProof/>
        </w:rPr>
        <w:t>54</w:t>
      </w:r>
      <w:r w:rsidR="00A97522" w:rsidRPr="007E64E0">
        <w:rPr>
          <w:noProof/>
        </w:rPr>
        <w:t>:284-300.</w:t>
      </w:r>
    </w:p>
    <w:p w:rsidR="00A97522" w:rsidRPr="007E64E0" w:rsidRDefault="00A97522" w:rsidP="00F12B99">
      <w:pPr>
        <w:rPr>
          <w:rFonts w:eastAsiaTheme="minorHAnsi"/>
          <w:szCs w:val="24"/>
        </w:rPr>
      </w:pPr>
    </w:p>
    <w:p w:rsidR="00760BF0" w:rsidRPr="007E64E0" w:rsidRDefault="00C20032" w:rsidP="00C20032">
      <w:pPr>
        <w:ind w:left="720" w:hanging="720"/>
        <w:rPr>
          <w:noProof/>
          <w:szCs w:val="24"/>
        </w:rPr>
      </w:pPr>
      <w:bookmarkStart w:id="7" w:name="_ENREF_2"/>
      <w:r w:rsidRPr="007E64E0">
        <w:rPr>
          <w:noProof/>
          <w:szCs w:val="24"/>
        </w:rPr>
        <w:t>NEFSC. 2013</w:t>
      </w:r>
      <w:r w:rsidR="00735934" w:rsidRPr="007E64E0">
        <w:rPr>
          <w:noProof/>
          <w:szCs w:val="24"/>
        </w:rPr>
        <w:t>a</w:t>
      </w:r>
      <w:r w:rsidRPr="007E64E0">
        <w:rPr>
          <w:noProof/>
          <w:szCs w:val="24"/>
        </w:rPr>
        <w:t xml:space="preserve">. 55th Northeast Regional Stock Assessment Workshop (55th SAW) Assessment </w:t>
      </w:r>
    </w:p>
    <w:p w:rsidR="00C20032" w:rsidRPr="007E64E0" w:rsidRDefault="00C20032" w:rsidP="00C20032">
      <w:pPr>
        <w:ind w:left="720" w:hanging="720"/>
        <w:rPr>
          <w:noProof/>
          <w:szCs w:val="24"/>
        </w:rPr>
      </w:pPr>
      <w:r w:rsidRPr="007E64E0">
        <w:rPr>
          <w:noProof/>
          <w:szCs w:val="24"/>
        </w:rPr>
        <w:t xml:space="preserve">Summary Report. Northeast Fisheries Science Center Reference Document </w:t>
      </w:r>
      <w:r w:rsidRPr="007E64E0">
        <w:rPr>
          <w:b/>
          <w:noProof/>
          <w:szCs w:val="24"/>
        </w:rPr>
        <w:t>13-01</w:t>
      </w:r>
      <w:r w:rsidRPr="007E64E0">
        <w:rPr>
          <w:noProof/>
          <w:szCs w:val="24"/>
        </w:rPr>
        <w:t>:43.</w:t>
      </w:r>
      <w:bookmarkEnd w:id="7"/>
    </w:p>
    <w:p w:rsidR="00AA6465" w:rsidRPr="007E64E0" w:rsidRDefault="00AA6465" w:rsidP="00F12B99">
      <w:pPr>
        <w:rPr>
          <w:rFonts w:eastAsiaTheme="minorHAnsi"/>
          <w:szCs w:val="24"/>
        </w:rPr>
      </w:pPr>
    </w:p>
    <w:p w:rsidR="00735934" w:rsidRPr="007E64E0" w:rsidRDefault="00735934" w:rsidP="00735934">
      <w:pPr>
        <w:spacing w:after="200" w:line="276" w:lineRule="auto"/>
        <w:rPr>
          <w:rFonts w:eastAsiaTheme="minorHAnsi"/>
          <w:szCs w:val="24"/>
        </w:rPr>
      </w:pPr>
      <w:proofErr w:type="gramStart"/>
      <w:r w:rsidRPr="007E64E0">
        <w:t>Northeast Fisheries Science Center.</w:t>
      </w:r>
      <w:proofErr w:type="gramEnd"/>
      <w:r w:rsidRPr="007E64E0">
        <w:t xml:space="preserve"> </w:t>
      </w:r>
      <w:proofErr w:type="gramStart"/>
      <w:r w:rsidRPr="007E64E0">
        <w:t>2013b. 55th Northeast Regional Stock Assessment Workshop (55th SAW) Assessment Report.</w:t>
      </w:r>
      <w:proofErr w:type="gramEnd"/>
      <w:r w:rsidRPr="007E64E0">
        <w:t xml:space="preserve"> US </w:t>
      </w:r>
      <w:proofErr w:type="spellStart"/>
      <w:r w:rsidRPr="007E64E0">
        <w:t>Dept</w:t>
      </w:r>
      <w:proofErr w:type="spellEnd"/>
      <w:r w:rsidRPr="007E64E0">
        <w:t xml:space="preserve"> </w:t>
      </w:r>
      <w:proofErr w:type="spellStart"/>
      <w:r w:rsidRPr="007E64E0">
        <w:t>Commer</w:t>
      </w:r>
      <w:proofErr w:type="spellEnd"/>
      <w:r w:rsidRPr="007E64E0">
        <w:t xml:space="preserve">, Northeast Fish </w:t>
      </w:r>
      <w:proofErr w:type="spellStart"/>
      <w:r w:rsidRPr="007E64E0">
        <w:t>Sci</w:t>
      </w:r>
      <w:proofErr w:type="spellEnd"/>
      <w:r w:rsidRPr="007E64E0">
        <w:t xml:space="preserve"> Cent Ref Doc. 13-#; x p. </w:t>
      </w:r>
      <w:r w:rsidRPr="007E64E0">
        <w:rPr>
          <w:b/>
        </w:rPr>
        <w:t>in review</w:t>
      </w:r>
      <w:r w:rsidRPr="007E64E0">
        <w:t xml:space="preserve"> </w:t>
      </w:r>
      <w:r w:rsidRPr="007E64E0">
        <w:rPr>
          <w:highlight w:val="lightGray"/>
        </w:rPr>
        <w:t xml:space="preserve">Available in the future from: National Marine Fisheries Service, 166 Water Street, Woods Hole, MA 02543-1026, or online at </w:t>
      </w:r>
      <w:hyperlink r:id="rId12" w:history="1">
        <w:r w:rsidRPr="007E64E0">
          <w:rPr>
            <w:rStyle w:val="Hyperlink"/>
            <w:highlight w:val="lightGray"/>
          </w:rPr>
          <w:t>http://www.nefsc.noaa.gov/publications/</w:t>
        </w:r>
      </w:hyperlink>
    </w:p>
    <w:p w:rsidR="007B0D15" w:rsidRPr="007E64E0" w:rsidRDefault="007B0D15" w:rsidP="00E613CF">
      <w:pPr>
        <w:rPr>
          <w:noProof/>
        </w:rPr>
      </w:pPr>
      <w:r w:rsidRPr="007E64E0">
        <w:rPr>
          <w:noProof/>
        </w:rPr>
        <w:t xml:space="preserve">O'Boyle, R. N. and W. J. Overholtz. 2002. Proceedings of the Fifth Meeting of </w:t>
      </w:r>
      <w:r w:rsidR="00E613CF" w:rsidRPr="007E64E0">
        <w:rPr>
          <w:noProof/>
        </w:rPr>
        <w:t>t</w:t>
      </w:r>
      <w:r w:rsidRPr="007E64E0">
        <w:rPr>
          <w:noProof/>
        </w:rPr>
        <w:t>he</w:t>
      </w:r>
      <w:r w:rsidR="00E613CF" w:rsidRPr="007E64E0">
        <w:rPr>
          <w:noProof/>
        </w:rPr>
        <w:t xml:space="preserve"> T</w:t>
      </w:r>
      <w:r w:rsidRPr="007E64E0">
        <w:rPr>
          <w:noProof/>
        </w:rPr>
        <w:t>ransboundary</w:t>
      </w:r>
      <w:r w:rsidR="00E613CF" w:rsidRPr="007E64E0">
        <w:rPr>
          <w:noProof/>
        </w:rPr>
        <w:t xml:space="preserve"> </w:t>
      </w:r>
      <w:r w:rsidRPr="007E64E0">
        <w:rPr>
          <w:noProof/>
        </w:rPr>
        <w:t xml:space="preserve">Resources Assessment Committee (TRAC). NEFSC Res. Doc. </w:t>
      </w:r>
      <w:r w:rsidRPr="007E64E0">
        <w:rPr>
          <w:b/>
          <w:noProof/>
        </w:rPr>
        <w:t>02-12</w:t>
      </w:r>
      <w:r w:rsidRPr="007E64E0">
        <w:rPr>
          <w:noProof/>
        </w:rPr>
        <w:t>:56.</w:t>
      </w:r>
    </w:p>
    <w:p w:rsidR="007B0D15" w:rsidRPr="007E64E0" w:rsidRDefault="007B0D15" w:rsidP="00F12B99">
      <w:pPr>
        <w:rPr>
          <w:rFonts w:eastAsiaTheme="minorHAnsi"/>
          <w:szCs w:val="24"/>
        </w:rPr>
      </w:pPr>
    </w:p>
    <w:p w:rsidR="00D81A5B" w:rsidRPr="007E64E0" w:rsidRDefault="00D81A5B" w:rsidP="00D81A5B">
      <w:pPr>
        <w:pStyle w:val="NoSpacing"/>
        <w:rPr>
          <w:szCs w:val="24"/>
        </w:rPr>
      </w:pPr>
      <w:proofErr w:type="gramStart"/>
      <w:r w:rsidRPr="007E64E0">
        <w:rPr>
          <w:szCs w:val="24"/>
        </w:rPr>
        <w:t>Thompson, W.F. and F.H Bell.</w:t>
      </w:r>
      <w:proofErr w:type="gramEnd"/>
      <w:r w:rsidRPr="007E64E0">
        <w:rPr>
          <w:szCs w:val="24"/>
        </w:rPr>
        <w:t xml:space="preserve"> 1934. Biological statistics of the Pacific halibut fishery. (2) </w:t>
      </w:r>
      <w:proofErr w:type="gramStart"/>
      <w:r w:rsidRPr="007E64E0">
        <w:rPr>
          <w:szCs w:val="24"/>
        </w:rPr>
        <w:t>effect</w:t>
      </w:r>
      <w:proofErr w:type="gramEnd"/>
      <w:r w:rsidRPr="007E64E0">
        <w:rPr>
          <w:szCs w:val="24"/>
        </w:rPr>
        <w:t xml:space="preserve"> of changes in intensity upon total yield and yield per unit of gear. Rep. Inter. Fish. </w:t>
      </w:r>
      <w:proofErr w:type="gramStart"/>
      <w:r w:rsidRPr="007E64E0">
        <w:rPr>
          <w:szCs w:val="24"/>
        </w:rPr>
        <w:t xml:space="preserve">Comm. </w:t>
      </w:r>
      <w:r w:rsidRPr="007E64E0">
        <w:rPr>
          <w:b/>
          <w:bCs/>
          <w:szCs w:val="24"/>
        </w:rPr>
        <w:t>No. 8</w:t>
      </w:r>
      <w:r w:rsidRPr="007E64E0">
        <w:rPr>
          <w:szCs w:val="24"/>
        </w:rPr>
        <w:t>: 49 p.</w:t>
      </w:r>
      <w:proofErr w:type="gramEnd"/>
      <w:r w:rsidRPr="007E64E0">
        <w:rPr>
          <w:szCs w:val="24"/>
        </w:rPr>
        <w:t xml:space="preserve"> </w:t>
      </w:r>
    </w:p>
    <w:p w:rsidR="00D81A5B" w:rsidRPr="007E64E0" w:rsidRDefault="00D81A5B" w:rsidP="00F12B99">
      <w:pPr>
        <w:rPr>
          <w:rFonts w:eastAsiaTheme="minorHAnsi"/>
          <w:szCs w:val="24"/>
        </w:rPr>
      </w:pPr>
    </w:p>
    <w:p w:rsidR="00760BF0" w:rsidRPr="007E64E0" w:rsidRDefault="00BA297C" w:rsidP="00BA297C">
      <w:pPr>
        <w:ind w:left="720" w:hanging="720"/>
        <w:rPr>
          <w:noProof/>
          <w:szCs w:val="24"/>
        </w:rPr>
      </w:pPr>
      <w:bookmarkStart w:id="8" w:name="_ENREF_1"/>
      <w:r w:rsidRPr="007E64E0">
        <w:rPr>
          <w:noProof/>
          <w:szCs w:val="24"/>
        </w:rPr>
        <w:t>TMGC. 2002. Development of a Sharing Allocation Proposal for Transboundary Resources of</w:t>
      </w:r>
    </w:p>
    <w:p w:rsidR="00760BF0" w:rsidRPr="007E64E0" w:rsidRDefault="00BA297C" w:rsidP="00BA297C">
      <w:pPr>
        <w:ind w:left="720" w:hanging="720"/>
        <w:rPr>
          <w:noProof/>
          <w:szCs w:val="24"/>
        </w:rPr>
      </w:pPr>
      <w:r w:rsidRPr="007E64E0">
        <w:rPr>
          <w:noProof/>
          <w:szCs w:val="24"/>
        </w:rPr>
        <w:t xml:space="preserve"> Cod, Haddock, and Yellowtail Flounder on Georges Bank. Fisheries Management Regional</w:t>
      </w:r>
    </w:p>
    <w:p w:rsidR="00BA297C" w:rsidRPr="007E64E0" w:rsidRDefault="00760BF0" w:rsidP="00BA297C">
      <w:pPr>
        <w:ind w:left="720" w:hanging="720"/>
        <w:rPr>
          <w:noProof/>
          <w:szCs w:val="24"/>
        </w:rPr>
      </w:pPr>
      <w:r w:rsidRPr="007E64E0">
        <w:rPr>
          <w:noProof/>
          <w:szCs w:val="24"/>
        </w:rPr>
        <w:t xml:space="preserve"> </w:t>
      </w:r>
      <w:r w:rsidR="00BA297C" w:rsidRPr="007E64E0">
        <w:rPr>
          <w:noProof/>
          <w:szCs w:val="24"/>
        </w:rPr>
        <w:t xml:space="preserve">Report </w:t>
      </w:r>
      <w:r w:rsidR="00BA297C" w:rsidRPr="007E64E0">
        <w:rPr>
          <w:b/>
          <w:noProof/>
          <w:szCs w:val="24"/>
        </w:rPr>
        <w:t>2002/01</w:t>
      </w:r>
      <w:r w:rsidR="00BA297C" w:rsidRPr="007E64E0">
        <w:rPr>
          <w:noProof/>
          <w:szCs w:val="24"/>
        </w:rPr>
        <w:t>:60.</w:t>
      </w:r>
      <w:bookmarkEnd w:id="8"/>
      <w:r w:rsidR="00BA297C" w:rsidRPr="007E64E0">
        <w:rPr>
          <w:noProof/>
          <w:szCs w:val="24"/>
        </w:rPr>
        <w:t xml:space="preserve">  </w:t>
      </w:r>
      <w:r w:rsidR="00BA297C" w:rsidRPr="007E64E0">
        <w:rPr>
          <w:szCs w:val="24"/>
        </w:rPr>
        <w:t>http://www2.mar.dfo-mpo.gc.ca/science/tmgc/sharing.html</w:t>
      </w:r>
    </w:p>
    <w:p w:rsidR="00BA297C" w:rsidRPr="007E64E0" w:rsidRDefault="00BA297C" w:rsidP="00F12B99">
      <w:pPr>
        <w:rPr>
          <w:rFonts w:eastAsiaTheme="minorHAnsi"/>
          <w:szCs w:val="24"/>
        </w:rPr>
      </w:pPr>
    </w:p>
    <w:p w:rsidR="00140E71" w:rsidRPr="007E64E0" w:rsidRDefault="00140E71" w:rsidP="00140E71">
      <w:pPr>
        <w:pStyle w:val="NoSpacing"/>
        <w:rPr>
          <w:noProof/>
        </w:rPr>
      </w:pPr>
      <w:r w:rsidRPr="007E64E0">
        <w:rPr>
          <w:noProof/>
        </w:rPr>
        <w:t xml:space="preserve">Trippel, E. A. 1998. Egg size and viability and seasonal offspring production of young Atlantic cod. Tran. Am. Fish. Soc. </w:t>
      </w:r>
      <w:r w:rsidRPr="007E64E0">
        <w:rPr>
          <w:b/>
          <w:noProof/>
        </w:rPr>
        <w:t>127</w:t>
      </w:r>
      <w:r w:rsidRPr="007E64E0">
        <w:rPr>
          <w:noProof/>
        </w:rPr>
        <w:t>:339-359.</w:t>
      </w:r>
    </w:p>
    <w:p w:rsidR="00140E71" w:rsidRPr="007E64E0" w:rsidRDefault="00140E71" w:rsidP="00F12B99">
      <w:pPr>
        <w:rPr>
          <w:rFonts w:eastAsiaTheme="minorHAnsi"/>
          <w:szCs w:val="24"/>
        </w:rPr>
      </w:pPr>
    </w:p>
    <w:p w:rsidR="00C24913" w:rsidRPr="007E64E0" w:rsidRDefault="00B62657">
      <w:pPr>
        <w:spacing w:after="200" w:line="276" w:lineRule="auto"/>
        <w:rPr>
          <w:rFonts w:eastAsiaTheme="minorHAnsi"/>
          <w:szCs w:val="24"/>
        </w:rPr>
      </w:pPr>
      <w:r w:rsidRPr="007E64E0">
        <w:rPr>
          <w:noProof/>
          <w:szCs w:val="24"/>
        </w:rPr>
        <w:t>Wang</w:t>
      </w:r>
      <w:r w:rsidR="00760BF0" w:rsidRPr="007E64E0">
        <w:rPr>
          <w:noProof/>
          <w:szCs w:val="24"/>
        </w:rPr>
        <w:t>, Y.</w:t>
      </w:r>
      <w:r w:rsidRPr="007E64E0">
        <w:rPr>
          <w:noProof/>
          <w:szCs w:val="24"/>
        </w:rPr>
        <w:t xml:space="preserve"> and L. O'Brien. 2012. Assessment of Eastern Georges Bank Atlantic Cod for 2012.TRAC Res. Doc. 2012/05. </w:t>
      </w:r>
      <w:r w:rsidR="00760BF0" w:rsidRPr="007E64E0">
        <w:rPr>
          <w:noProof/>
          <w:szCs w:val="24"/>
        </w:rPr>
        <w:t>83 p.</w:t>
      </w:r>
      <w:r w:rsidRPr="007E64E0">
        <w:rPr>
          <w:rFonts w:eastAsiaTheme="minorHAnsi"/>
          <w:szCs w:val="24"/>
        </w:rPr>
        <w:t xml:space="preserve"> </w:t>
      </w:r>
    </w:p>
    <w:p w:rsidR="007E64E0" w:rsidRPr="007E64E0" w:rsidRDefault="007E64E0" w:rsidP="007E64E0">
      <w:pPr>
        <w:ind w:left="720" w:hanging="720"/>
        <w:rPr>
          <w:noProof/>
        </w:rPr>
      </w:pPr>
      <w:bookmarkStart w:id="9" w:name="_ENREF_7"/>
      <w:r w:rsidRPr="007E64E0">
        <w:rPr>
          <w:noProof/>
        </w:rPr>
        <w:t>Windle, M. J. S. and G. A. Rose. 2007. Do cod form spawning leks? Evidence from a</w:t>
      </w:r>
    </w:p>
    <w:p w:rsidR="007E64E0" w:rsidRPr="007E64E0" w:rsidRDefault="007E64E0" w:rsidP="007E64E0">
      <w:pPr>
        <w:ind w:left="720" w:hanging="720"/>
        <w:rPr>
          <w:noProof/>
        </w:rPr>
      </w:pPr>
      <w:r w:rsidRPr="007E64E0">
        <w:rPr>
          <w:noProof/>
        </w:rPr>
        <w:t xml:space="preserve">Newfoundland spawning ground. Mar. Biol. </w:t>
      </w:r>
      <w:r w:rsidRPr="007E64E0">
        <w:rPr>
          <w:b/>
          <w:noProof/>
        </w:rPr>
        <w:t>150</w:t>
      </w:r>
      <w:r w:rsidRPr="007E64E0">
        <w:rPr>
          <w:noProof/>
        </w:rPr>
        <w:t>:671–680.</w:t>
      </w:r>
      <w:bookmarkEnd w:id="9"/>
    </w:p>
    <w:p w:rsidR="007E64E0" w:rsidRPr="007E64E0" w:rsidRDefault="007E64E0" w:rsidP="007E64E0">
      <w:pPr>
        <w:rPr>
          <w:szCs w:val="24"/>
        </w:rPr>
      </w:pPr>
    </w:p>
    <w:p w:rsidR="007B0178" w:rsidRDefault="007B0178">
      <w:pPr>
        <w:spacing w:after="200" w:line="276" w:lineRule="auto"/>
        <w:rPr>
          <w:rFonts w:eastAsiaTheme="minorHAnsi"/>
          <w:szCs w:val="24"/>
        </w:rPr>
      </w:pPr>
      <w:r>
        <w:rPr>
          <w:rFonts w:eastAsiaTheme="minorHAnsi"/>
          <w:szCs w:val="24"/>
        </w:rPr>
        <w:br w:type="page"/>
      </w:r>
    </w:p>
    <w:tbl>
      <w:tblPr>
        <w:tblpPr w:leftFromText="180" w:rightFromText="180" w:vertAnchor="page" w:horzAnchor="margin" w:tblpY="2466"/>
        <w:tblW w:w="9475" w:type="dxa"/>
        <w:tblLook w:val="0000" w:firstRow="0" w:lastRow="0" w:firstColumn="0" w:lastColumn="0" w:noHBand="0" w:noVBand="0"/>
      </w:tblPr>
      <w:tblGrid>
        <w:gridCol w:w="1052"/>
        <w:gridCol w:w="1066"/>
        <w:gridCol w:w="1007"/>
        <w:gridCol w:w="1204"/>
        <w:gridCol w:w="767"/>
        <w:gridCol w:w="432"/>
        <w:gridCol w:w="928"/>
        <w:gridCol w:w="1001"/>
        <w:gridCol w:w="869"/>
        <w:gridCol w:w="267"/>
        <w:gridCol w:w="882"/>
      </w:tblGrid>
      <w:tr w:rsidR="007B0178" w:rsidRPr="008D4792" w:rsidTr="00C24913">
        <w:trPr>
          <w:trHeight w:val="270"/>
        </w:trPr>
        <w:tc>
          <w:tcPr>
            <w:tcW w:w="1052" w:type="dxa"/>
            <w:tcBorders>
              <w:top w:val="single" w:sz="4" w:space="0" w:color="auto"/>
              <w:left w:val="nil"/>
              <w:bottom w:val="single" w:sz="4" w:space="0" w:color="auto"/>
              <w:right w:val="nil"/>
            </w:tcBorders>
            <w:shd w:val="clear" w:color="auto" w:fill="auto"/>
            <w:noWrap/>
            <w:vAlign w:val="bottom"/>
          </w:tcPr>
          <w:p w:rsidR="007B0178" w:rsidRPr="008D4792" w:rsidRDefault="007B0178" w:rsidP="00C24913">
            <w:pPr>
              <w:rPr>
                <w:rFonts w:ascii="Arial" w:hAnsi="Arial" w:cs="Arial"/>
                <w:b/>
                <w:bCs/>
                <w:sz w:val="18"/>
                <w:szCs w:val="18"/>
              </w:rPr>
            </w:pPr>
          </w:p>
        </w:tc>
        <w:tc>
          <w:tcPr>
            <w:tcW w:w="1066" w:type="dxa"/>
            <w:tcBorders>
              <w:top w:val="single" w:sz="8" w:space="0" w:color="auto"/>
              <w:left w:val="nil"/>
              <w:bottom w:val="single" w:sz="8" w:space="0" w:color="auto"/>
              <w:right w:val="nil"/>
            </w:tcBorders>
            <w:shd w:val="clear" w:color="auto" w:fill="auto"/>
            <w:noWrap/>
            <w:vAlign w:val="bottom"/>
          </w:tcPr>
          <w:p w:rsidR="007B0178" w:rsidRPr="008D4792" w:rsidRDefault="007B0178" w:rsidP="00C24913">
            <w:pPr>
              <w:rPr>
                <w:rFonts w:ascii="Arial" w:hAnsi="Arial" w:cs="Arial"/>
                <w:b/>
                <w:bCs/>
                <w:sz w:val="18"/>
                <w:szCs w:val="18"/>
              </w:rPr>
            </w:pPr>
            <w:r w:rsidRPr="008D4792">
              <w:rPr>
                <w:rFonts w:ascii="Arial" w:hAnsi="Arial" w:cs="Arial"/>
                <w:b/>
                <w:bCs/>
                <w:sz w:val="18"/>
                <w:szCs w:val="18"/>
              </w:rPr>
              <w:t> </w:t>
            </w:r>
          </w:p>
        </w:tc>
        <w:tc>
          <w:tcPr>
            <w:tcW w:w="1007" w:type="dxa"/>
            <w:tcBorders>
              <w:top w:val="single" w:sz="8" w:space="0" w:color="auto"/>
              <w:left w:val="nil"/>
              <w:bottom w:val="single" w:sz="8" w:space="0" w:color="auto"/>
              <w:right w:val="nil"/>
            </w:tcBorders>
            <w:shd w:val="clear" w:color="auto" w:fill="auto"/>
            <w:noWrap/>
            <w:vAlign w:val="bottom"/>
          </w:tcPr>
          <w:p w:rsidR="007B0178" w:rsidRPr="008D4792" w:rsidRDefault="007B0178" w:rsidP="00C24913">
            <w:pPr>
              <w:rPr>
                <w:rFonts w:ascii="Arial" w:hAnsi="Arial" w:cs="Arial"/>
                <w:b/>
                <w:bCs/>
                <w:sz w:val="18"/>
                <w:szCs w:val="18"/>
              </w:rPr>
            </w:pPr>
            <w:r w:rsidRPr="008D4792">
              <w:rPr>
                <w:rFonts w:ascii="Arial" w:hAnsi="Arial" w:cs="Arial"/>
                <w:b/>
                <w:bCs/>
                <w:sz w:val="18"/>
                <w:szCs w:val="18"/>
              </w:rPr>
              <w:t>Canada</w:t>
            </w:r>
          </w:p>
        </w:tc>
        <w:tc>
          <w:tcPr>
            <w:tcW w:w="1204" w:type="dxa"/>
            <w:tcBorders>
              <w:top w:val="single" w:sz="8" w:space="0" w:color="auto"/>
              <w:left w:val="nil"/>
              <w:bottom w:val="single" w:sz="8" w:space="0" w:color="auto"/>
              <w:right w:val="nil"/>
            </w:tcBorders>
            <w:shd w:val="clear" w:color="auto" w:fill="auto"/>
            <w:noWrap/>
            <w:vAlign w:val="bottom"/>
          </w:tcPr>
          <w:p w:rsidR="007B0178" w:rsidRPr="008D4792" w:rsidRDefault="007B0178" w:rsidP="00C24913">
            <w:pPr>
              <w:rPr>
                <w:rFonts w:ascii="Arial" w:hAnsi="Arial" w:cs="Arial"/>
                <w:b/>
                <w:bCs/>
                <w:sz w:val="18"/>
                <w:szCs w:val="18"/>
              </w:rPr>
            </w:pPr>
            <w:r w:rsidRPr="008D4792">
              <w:rPr>
                <w:rFonts w:ascii="Arial" w:hAnsi="Arial" w:cs="Arial"/>
                <w:b/>
                <w:bCs/>
                <w:sz w:val="18"/>
                <w:szCs w:val="18"/>
              </w:rPr>
              <w:t> </w:t>
            </w:r>
          </w:p>
        </w:tc>
        <w:tc>
          <w:tcPr>
            <w:tcW w:w="767" w:type="dxa"/>
            <w:tcBorders>
              <w:top w:val="single" w:sz="8" w:space="0" w:color="auto"/>
              <w:left w:val="nil"/>
              <w:bottom w:val="single" w:sz="8" w:space="0" w:color="auto"/>
              <w:right w:val="nil"/>
            </w:tcBorders>
            <w:shd w:val="clear" w:color="auto" w:fill="auto"/>
            <w:noWrap/>
            <w:vAlign w:val="bottom"/>
          </w:tcPr>
          <w:p w:rsidR="007B0178" w:rsidRPr="008D4792" w:rsidRDefault="007B0178" w:rsidP="00C24913">
            <w:pPr>
              <w:rPr>
                <w:rFonts w:ascii="Arial" w:hAnsi="Arial" w:cs="Arial"/>
                <w:b/>
                <w:bCs/>
                <w:sz w:val="18"/>
                <w:szCs w:val="18"/>
              </w:rPr>
            </w:pPr>
            <w:r w:rsidRPr="008D4792">
              <w:rPr>
                <w:rFonts w:ascii="Arial" w:hAnsi="Arial" w:cs="Arial"/>
                <w:b/>
                <w:bCs/>
                <w:sz w:val="18"/>
                <w:szCs w:val="18"/>
              </w:rPr>
              <w:t> </w:t>
            </w:r>
          </w:p>
        </w:tc>
        <w:tc>
          <w:tcPr>
            <w:tcW w:w="432"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b/>
                <w:bCs/>
                <w:sz w:val="18"/>
                <w:szCs w:val="18"/>
              </w:rPr>
            </w:pPr>
          </w:p>
        </w:tc>
        <w:tc>
          <w:tcPr>
            <w:tcW w:w="928" w:type="dxa"/>
            <w:tcBorders>
              <w:top w:val="single" w:sz="8" w:space="0" w:color="auto"/>
              <w:left w:val="nil"/>
              <w:bottom w:val="single" w:sz="8" w:space="0" w:color="auto"/>
              <w:right w:val="nil"/>
            </w:tcBorders>
            <w:shd w:val="clear" w:color="auto" w:fill="auto"/>
            <w:noWrap/>
            <w:vAlign w:val="bottom"/>
          </w:tcPr>
          <w:p w:rsidR="007B0178" w:rsidRPr="008D4792" w:rsidRDefault="007B0178" w:rsidP="00C24913">
            <w:pPr>
              <w:rPr>
                <w:rFonts w:ascii="Arial" w:hAnsi="Arial" w:cs="Arial"/>
                <w:b/>
                <w:bCs/>
                <w:sz w:val="18"/>
                <w:szCs w:val="18"/>
              </w:rPr>
            </w:pPr>
            <w:r w:rsidRPr="008D4792">
              <w:rPr>
                <w:rFonts w:ascii="Arial" w:hAnsi="Arial" w:cs="Arial"/>
                <w:b/>
                <w:bCs/>
                <w:sz w:val="18"/>
                <w:szCs w:val="18"/>
              </w:rPr>
              <w:t> </w:t>
            </w:r>
          </w:p>
        </w:tc>
        <w:tc>
          <w:tcPr>
            <w:tcW w:w="1001" w:type="dxa"/>
            <w:tcBorders>
              <w:top w:val="single" w:sz="8" w:space="0" w:color="auto"/>
              <w:left w:val="nil"/>
              <w:bottom w:val="single" w:sz="8" w:space="0" w:color="auto"/>
              <w:right w:val="nil"/>
            </w:tcBorders>
            <w:shd w:val="clear" w:color="auto" w:fill="auto"/>
            <w:noWrap/>
            <w:vAlign w:val="bottom"/>
          </w:tcPr>
          <w:p w:rsidR="007B0178" w:rsidRPr="008D4792" w:rsidRDefault="007B0178" w:rsidP="00C24913">
            <w:pPr>
              <w:rPr>
                <w:rFonts w:ascii="Arial" w:hAnsi="Arial" w:cs="Arial"/>
                <w:b/>
                <w:bCs/>
                <w:sz w:val="18"/>
                <w:szCs w:val="18"/>
              </w:rPr>
            </w:pPr>
            <w:r w:rsidRPr="008D4792">
              <w:rPr>
                <w:rFonts w:ascii="Arial" w:hAnsi="Arial" w:cs="Arial"/>
                <w:b/>
                <w:bCs/>
                <w:sz w:val="18"/>
                <w:szCs w:val="18"/>
              </w:rPr>
              <w:t>USA</w:t>
            </w:r>
          </w:p>
        </w:tc>
        <w:tc>
          <w:tcPr>
            <w:tcW w:w="869" w:type="dxa"/>
            <w:tcBorders>
              <w:top w:val="single" w:sz="8" w:space="0" w:color="auto"/>
              <w:left w:val="nil"/>
              <w:bottom w:val="single" w:sz="8" w:space="0" w:color="auto"/>
              <w:right w:val="nil"/>
            </w:tcBorders>
            <w:shd w:val="clear" w:color="auto" w:fill="auto"/>
            <w:noWrap/>
            <w:vAlign w:val="bottom"/>
          </w:tcPr>
          <w:p w:rsidR="007B0178" w:rsidRPr="008D4792" w:rsidRDefault="007B0178" w:rsidP="00C24913">
            <w:pPr>
              <w:rPr>
                <w:rFonts w:ascii="Arial" w:hAnsi="Arial" w:cs="Arial"/>
                <w:b/>
                <w:bCs/>
                <w:sz w:val="18"/>
                <w:szCs w:val="18"/>
              </w:rPr>
            </w:pPr>
            <w:r w:rsidRPr="008D4792">
              <w:rPr>
                <w:rFonts w:ascii="Arial" w:hAnsi="Arial" w:cs="Arial"/>
                <w:b/>
                <w:bCs/>
                <w:sz w:val="18"/>
                <w:szCs w:val="18"/>
              </w:rPr>
              <w:t> </w:t>
            </w:r>
          </w:p>
        </w:tc>
        <w:tc>
          <w:tcPr>
            <w:tcW w:w="267" w:type="dxa"/>
            <w:tcBorders>
              <w:left w:val="nil"/>
              <w:right w:val="nil"/>
            </w:tcBorders>
            <w:shd w:val="clear" w:color="auto" w:fill="auto"/>
            <w:noWrap/>
            <w:vAlign w:val="bottom"/>
          </w:tcPr>
          <w:p w:rsidR="007B0178" w:rsidRPr="008D4792" w:rsidRDefault="007B0178" w:rsidP="00C24913">
            <w:pPr>
              <w:rPr>
                <w:rFonts w:ascii="Arial" w:hAnsi="Arial" w:cs="Arial"/>
                <w:b/>
                <w:bCs/>
                <w:sz w:val="18"/>
                <w:szCs w:val="18"/>
              </w:rPr>
            </w:pPr>
            <w:r w:rsidRPr="008D4792">
              <w:rPr>
                <w:rFonts w:ascii="Arial" w:hAnsi="Arial" w:cs="Arial"/>
                <w:b/>
                <w:bCs/>
                <w:sz w:val="18"/>
                <w:szCs w:val="18"/>
              </w:rPr>
              <w:t> </w:t>
            </w:r>
          </w:p>
        </w:tc>
        <w:tc>
          <w:tcPr>
            <w:tcW w:w="882" w:type="dxa"/>
            <w:tcBorders>
              <w:top w:val="single" w:sz="8" w:space="0" w:color="auto"/>
              <w:left w:val="nil"/>
              <w:bottom w:val="single" w:sz="8" w:space="0" w:color="auto"/>
              <w:right w:val="nil"/>
            </w:tcBorders>
            <w:shd w:val="clear" w:color="auto" w:fill="auto"/>
            <w:noWrap/>
            <w:vAlign w:val="bottom"/>
          </w:tcPr>
          <w:p w:rsidR="007B0178" w:rsidRPr="008D4792" w:rsidRDefault="007B0178" w:rsidP="00C24913">
            <w:pPr>
              <w:rPr>
                <w:rFonts w:ascii="Arial" w:hAnsi="Arial" w:cs="Arial"/>
                <w:b/>
                <w:bCs/>
                <w:sz w:val="18"/>
                <w:szCs w:val="18"/>
              </w:rPr>
            </w:pPr>
            <w:r w:rsidRPr="008D4792">
              <w:rPr>
                <w:rFonts w:ascii="Arial" w:hAnsi="Arial" w:cs="Arial"/>
                <w:b/>
                <w:bCs/>
                <w:sz w:val="18"/>
                <w:szCs w:val="18"/>
              </w:rPr>
              <w:t>Total</w:t>
            </w:r>
          </w:p>
        </w:tc>
      </w:tr>
      <w:tr w:rsidR="007B0178" w:rsidRPr="00636C4D" w:rsidTr="00C24913">
        <w:trPr>
          <w:trHeight w:val="270"/>
        </w:trPr>
        <w:tc>
          <w:tcPr>
            <w:tcW w:w="1052" w:type="dxa"/>
            <w:tcBorders>
              <w:top w:val="single" w:sz="4" w:space="0" w:color="auto"/>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r w:rsidRPr="00636C4D">
              <w:rPr>
                <w:rFonts w:ascii="Arial" w:hAnsi="Arial" w:cs="Arial"/>
                <w:b/>
                <w:bCs/>
                <w:sz w:val="16"/>
                <w:szCs w:val="16"/>
              </w:rPr>
              <w:t>Year</w:t>
            </w:r>
          </w:p>
        </w:tc>
        <w:tc>
          <w:tcPr>
            <w:tcW w:w="1066"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r w:rsidRPr="00636C4D">
              <w:rPr>
                <w:rFonts w:ascii="Arial" w:hAnsi="Arial" w:cs="Arial"/>
                <w:b/>
                <w:bCs/>
                <w:sz w:val="16"/>
                <w:szCs w:val="16"/>
              </w:rPr>
              <w:t>Landing</w:t>
            </w:r>
            <w:r>
              <w:rPr>
                <w:rFonts w:ascii="Arial" w:hAnsi="Arial" w:cs="Arial"/>
                <w:b/>
                <w:bCs/>
                <w:sz w:val="16"/>
                <w:szCs w:val="16"/>
              </w:rPr>
              <w:t>s</w:t>
            </w:r>
          </w:p>
        </w:tc>
        <w:tc>
          <w:tcPr>
            <w:tcW w:w="1007"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r w:rsidRPr="00636C4D">
              <w:rPr>
                <w:rFonts w:ascii="Arial" w:hAnsi="Arial" w:cs="Arial"/>
                <w:b/>
                <w:bCs/>
                <w:sz w:val="16"/>
                <w:szCs w:val="16"/>
              </w:rPr>
              <w:t>Discards Scallop</w:t>
            </w:r>
          </w:p>
        </w:tc>
        <w:tc>
          <w:tcPr>
            <w:tcW w:w="1204"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r w:rsidRPr="00636C4D">
              <w:rPr>
                <w:rFonts w:ascii="Arial" w:hAnsi="Arial" w:cs="Arial"/>
                <w:b/>
                <w:bCs/>
                <w:sz w:val="16"/>
                <w:szCs w:val="16"/>
              </w:rPr>
              <w:t xml:space="preserve">Discards </w:t>
            </w:r>
            <w:proofErr w:type="spellStart"/>
            <w:r w:rsidRPr="00636C4D">
              <w:rPr>
                <w:rFonts w:ascii="Arial" w:hAnsi="Arial" w:cs="Arial"/>
                <w:b/>
                <w:bCs/>
                <w:sz w:val="16"/>
                <w:szCs w:val="16"/>
              </w:rPr>
              <w:t>Grnfish</w:t>
            </w:r>
            <w:proofErr w:type="spellEnd"/>
          </w:p>
        </w:tc>
        <w:tc>
          <w:tcPr>
            <w:tcW w:w="767"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r w:rsidRPr="00636C4D">
              <w:rPr>
                <w:rFonts w:ascii="Arial" w:hAnsi="Arial" w:cs="Arial"/>
                <w:b/>
                <w:bCs/>
                <w:sz w:val="16"/>
                <w:szCs w:val="16"/>
              </w:rPr>
              <w:t>Total</w:t>
            </w:r>
          </w:p>
        </w:tc>
        <w:tc>
          <w:tcPr>
            <w:tcW w:w="432"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p>
        </w:tc>
        <w:tc>
          <w:tcPr>
            <w:tcW w:w="928"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r w:rsidRPr="00636C4D">
              <w:rPr>
                <w:rFonts w:ascii="Arial" w:hAnsi="Arial" w:cs="Arial"/>
                <w:b/>
                <w:bCs/>
                <w:sz w:val="16"/>
                <w:szCs w:val="16"/>
              </w:rPr>
              <w:t>Landing</w:t>
            </w:r>
            <w:r>
              <w:rPr>
                <w:rFonts w:ascii="Arial" w:hAnsi="Arial" w:cs="Arial"/>
                <w:b/>
                <w:bCs/>
                <w:sz w:val="16"/>
                <w:szCs w:val="16"/>
              </w:rPr>
              <w:t>s</w:t>
            </w:r>
          </w:p>
        </w:tc>
        <w:tc>
          <w:tcPr>
            <w:tcW w:w="1001"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r w:rsidRPr="00636C4D">
              <w:rPr>
                <w:rFonts w:ascii="Arial" w:hAnsi="Arial" w:cs="Arial"/>
                <w:b/>
                <w:bCs/>
                <w:sz w:val="16"/>
                <w:szCs w:val="16"/>
              </w:rPr>
              <w:t>Discard</w:t>
            </w:r>
            <w:r>
              <w:rPr>
                <w:rFonts w:ascii="Arial" w:hAnsi="Arial" w:cs="Arial"/>
                <w:b/>
                <w:bCs/>
                <w:sz w:val="16"/>
                <w:szCs w:val="16"/>
              </w:rPr>
              <w:t>s</w:t>
            </w:r>
          </w:p>
        </w:tc>
        <w:tc>
          <w:tcPr>
            <w:tcW w:w="869"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r w:rsidRPr="00636C4D">
              <w:rPr>
                <w:rFonts w:ascii="Arial" w:hAnsi="Arial" w:cs="Arial"/>
                <w:b/>
                <w:bCs/>
                <w:sz w:val="16"/>
                <w:szCs w:val="16"/>
              </w:rPr>
              <w:t>Total</w:t>
            </w:r>
          </w:p>
        </w:tc>
        <w:tc>
          <w:tcPr>
            <w:tcW w:w="267"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p>
        </w:tc>
        <w:tc>
          <w:tcPr>
            <w:tcW w:w="882" w:type="dxa"/>
            <w:tcBorders>
              <w:top w:val="nil"/>
              <w:left w:val="nil"/>
              <w:bottom w:val="nil"/>
              <w:right w:val="nil"/>
            </w:tcBorders>
            <w:shd w:val="clear" w:color="auto" w:fill="auto"/>
            <w:noWrap/>
            <w:vAlign w:val="bottom"/>
          </w:tcPr>
          <w:p w:rsidR="007B0178" w:rsidRPr="00636C4D" w:rsidRDefault="007B0178" w:rsidP="00C24913">
            <w:pPr>
              <w:jc w:val="center"/>
              <w:rPr>
                <w:rFonts w:ascii="Arial" w:hAnsi="Arial" w:cs="Arial"/>
                <w:b/>
                <w:bCs/>
                <w:sz w:val="16"/>
                <w:szCs w:val="16"/>
              </w:rPr>
            </w:pP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1066"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1007"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1204"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432"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1001"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267"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1978</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8,777</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98</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8,875</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5,502</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5,502</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14,377</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1979</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5,979</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103</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6,082</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6,408</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6,408</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12,490</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1980</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8,066</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83</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8,149</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6,418</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6,418</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14,567</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1981</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8,508</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98</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8,606</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8,092</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8,092</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16,698</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1982</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17,827</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71</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17,898</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8,565</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8,565</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26,463</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1983</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12,131</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65</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12,196</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8,572</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8,572</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20,769</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1984</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5,761</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68</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5,829</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10,550</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10,550</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16,379</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1985</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10,442</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103</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10,545</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6,641</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6,641</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17,186</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1986</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8,504</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51</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8,555</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5,696</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5,696</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14,251</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1987</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11,844</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76</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11,920</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4,793</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4,793</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16,713</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1988</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12,741</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83</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12,824</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7,645</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7,645</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20,470</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1989</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7,895</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76</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7,971</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6,182</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100</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6,282</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14,253</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1990</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14,364</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70</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14,434</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6,414</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92</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6,506</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20,940</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1991</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13,467</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65</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13,532</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6,353</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149</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6,501</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20,034</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1992</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11,667</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71</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11,738</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5,080</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235</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5,315</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17,053</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1993</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8,526</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63</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8,589</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4,019</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69</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4,088</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12,677</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1994</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5,277</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63</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5,340</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998</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1,005</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6,344</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1995</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1,102</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38</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1,140</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543</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0.3</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544</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1,683</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1996</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1,924</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56</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1,980</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676</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677</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2,658</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1997</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2,919</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58</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428</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3,405</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549</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555</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3,960</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1998</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1,907</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92</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273</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2,272</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679</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686</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2,959</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1999</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1,818</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253</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2,156</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1,195</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1,207</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3,364</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2000</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1,572</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69</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1,641</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772</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22</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793</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2,434</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2001</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2,143</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143</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2,286</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1,488</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195</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1,682</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3,968</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2002</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1,278</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94</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1,372</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1,688</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1,700</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3,072</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2003</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1,317</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200</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1,528</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1,851</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105</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1,955</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3,483</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2004</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1,112</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145</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1,257</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1,006</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69</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1,075</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2,332</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2005</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630</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84</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144</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859</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171</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253</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424</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1,282</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2006</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1,096</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112</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237</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1,445</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131</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126</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257</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1,702</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2007</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1,108</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114</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1,222</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234</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355</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589</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1,811</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2008</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1,390</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36</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103</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1,529</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224</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27</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251</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1,780</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2009</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1,003</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69</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137</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1,209</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433</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194</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628</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1,837</w:t>
            </w:r>
          </w:p>
        </w:tc>
      </w:tr>
      <w:tr w:rsidR="007B0178" w:rsidRPr="008D4792" w:rsidTr="00C24913">
        <w:trPr>
          <w:trHeight w:val="270"/>
        </w:trPr>
        <w:tc>
          <w:tcPr>
            <w:tcW w:w="1052" w:type="dxa"/>
            <w:tcBorders>
              <w:top w:val="nil"/>
              <w:left w:val="nil"/>
              <w:bottom w:val="nil"/>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2010</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748</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44</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48</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840</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357</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129</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486</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1,326</w:t>
            </w:r>
          </w:p>
        </w:tc>
      </w:tr>
      <w:tr w:rsidR="007B0178" w:rsidRPr="008D4792" w:rsidTr="00C24913">
        <w:trPr>
          <w:trHeight w:val="270"/>
        </w:trPr>
        <w:tc>
          <w:tcPr>
            <w:tcW w:w="1052" w:type="dxa"/>
            <w:tcBorders>
              <w:top w:val="nil"/>
              <w:left w:val="nil"/>
              <w:bottom w:val="single" w:sz="8" w:space="0" w:color="auto"/>
              <w:right w:val="nil"/>
            </w:tcBorders>
            <w:shd w:val="clear" w:color="auto" w:fill="auto"/>
            <w:noWrap/>
            <w:vAlign w:val="bottom"/>
          </w:tcPr>
          <w:p w:rsidR="007B0178" w:rsidRPr="008D4792" w:rsidRDefault="007B0178" w:rsidP="00C24913">
            <w:pPr>
              <w:jc w:val="right"/>
              <w:rPr>
                <w:rFonts w:ascii="Arial" w:hAnsi="Arial" w:cs="Arial"/>
                <w:sz w:val="18"/>
                <w:szCs w:val="18"/>
              </w:rPr>
            </w:pPr>
            <w:r w:rsidRPr="008D4792">
              <w:rPr>
                <w:rFonts w:ascii="Arial" w:hAnsi="Arial" w:cs="Arial"/>
                <w:sz w:val="18"/>
                <w:szCs w:val="18"/>
              </w:rPr>
              <w:t>2011</w:t>
            </w:r>
          </w:p>
        </w:tc>
        <w:tc>
          <w:tcPr>
            <w:tcW w:w="1066"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702</w:t>
            </w:r>
          </w:p>
        </w:tc>
        <w:tc>
          <w:tcPr>
            <w:tcW w:w="1007"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29</w:t>
            </w:r>
          </w:p>
        </w:tc>
        <w:tc>
          <w:tcPr>
            <w:tcW w:w="1204"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w:t>
            </w:r>
          </w:p>
        </w:tc>
        <w:tc>
          <w:tcPr>
            <w:tcW w:w="767"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743</w:t>
            </w:r>
          </w:p>
        </w:tc>
        <w:tc>
          <w:tcPr>
            <w:tcW w:w="432"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267</w:t>
            </w:r>
          </w:p>
        </w:tc>
        <w:tc>
          <w:tcPr>
            <w:tcW w:w="1001"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27</w:t>
            </w:r>
          </w:p>
        </w:tc>
        <w:tc>
          <w:tcPr>
            <w:tcW w:w="869"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294</w:t>
            </w:r>
          </w:p>
        </w:tc>
        <w:tc>
          <w:tcPr>
            <w:tcW w:w="267"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1,037</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r w:rsidRPr="008D4792">
              <w:rPr>
                <w:rFonts w:ascii="Arial" w:hAnsi="Arial" w:cs="Arial"/>
                <w:sz w:val="18"/>
                <w:szCs w:val="18"/>
              </w:rPr>
              <w:t>Minimum</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630</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29</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743</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131</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251</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1,037</w:t>
            </w:r>
          </w:p>
        </w:tc>
      </w:tr>
      <w:tr w:rsidR="007B0178" w:rsidRPr="008D4792" w:rsidTr="00C24913">
        <w:trPr>
          <w:trHeight w:val="255"/>
        </w:trPr>
        <w:tc>
          <w:tcPr>
            <w:tcW w:w="1052" w:type="dxa"/>
            <w:tcBorders>
              <w:top w:val="nil"/>
              <w:left w:val="nil"/>
              <w:bottom w:val="nil"/>
              <w:right w:val="nil"/>
            </w:tcBorders>
            <w:shd w:val="clear" w:color="auto" w:fill="auto"/>
            <w:noWrap/>
            <w:vAlign w:val="bottom"/>
          </w:tcPr>
          <w:p w:rsidR="007B0178" w:rsidRPr="008D4792" w:rsidRDefault="007B0178" w:rsidP="00C24913">
            <w:pPr>
              <w:rPr>
                <w:rFonts w:ascii="Arial" w:hAnsi="Arial" w:cs="Arial"/>
                <w:sz w:val="18"/>
                <w:szCs w:val="18"/>
              </w:rPr>
            </w:pPr>
            <w:r w:rsidRPr="008D4792">
              <w:rPr>
                <w:rFonts w:ascii="Arial" w:hAnsi="Arial" w:cs="Arial"/>
                <w:sz w:val="18"/>
                <w:szCs w:val="18"/>
              </w:rPr>
              <w:t>Maximum</w:t>
            </w:r>
          </w:p>
        </w:tc>
        <w:tc>
          <w:tcPr>
            <w:tcW w:w="1066"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17,827</w:t>
            </w:r>
          </w:p>
        </w:tc>
        <w:tc>
          <w:tcPr>
            <w:tcW w:w="100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200</w:t>
            </w:r>
          </w:p>
        </w:tc>
        <w:tc>
          <w:tcPr>
            <w:tcW w:w="1204"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428</w:t>
            </w:r>
          </w:p>
        </w:tc>
        <w:tc>
          <w:tcPr>
            <w:tcW w:w="7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17,898</w:t>
            </w:r>
          </w:p>
        </w:tc>
        <w:tc>
          <w:tcPr>
            <w:tcW w:w="43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10,550</w:t>
            </w:r>
          </w:p>
        </w:tc>
        <w:tc>
          <w:tcPr>
            <w:tcW w:w="1001"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355</w:t>
            </w:r>
          </w:p>
        </w:tc>
        <w:tc>
          <w:tcPr>
            <w:tcW w:w="869"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10,550</w:t>
            </w:r>
          </w:p>
        </w:tc>
        <w:tc>
          <w:tcPr>
            <w:tcW w:w="267"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nil"/>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26,463</w:t>
            </w:r>
          </w:p>
        </w:tc>
      </w:tr>
      <w:tr w:rsidR="007B0178" w:rsidRPr="008D4792" w:rsidTr="00C24913">
        <w:trPr>
          <w:trHeight w:val="270"/>
        </w:trPr>
        <w:tc>
          <w:tcPr>
            <w:tcW w:w="1052" w:type="dxa"/>
            <w:tcBorders>
              <w:top w:val="nil"/>
              <w:left w:val="nil"/>
              <w:bottom w:val="single" w:sz="8" w:space="0" w:color="auto"/>
              <w:right w:val="nil"/>
            </w:tcBorders>
            <w:shd w:val="clear" w:color="auto" w:fill="auto"/>
            <w:noWrap/>
            <w:vAlign w:val="bottom"/>
          </w:tcPr>
          <w:p w:rsidR="007B0178" w:rsidRPr="008D4792" w:rsidRDefault="007B0178" w:rsidP="00C24913">
            <w:pPr>
              <w:rPr>
                <w:rFonts w:ascii="Arial" w:hAnsi="Arial" w:cs="Arial"/>
                <w:sz w:val="18"/>
                <w:szCs w:val="18"/>
              </w:rPr>
            </w:pPr>
            <w:r w:rsidRPr="008D4792">
              <w:rPr>
                <w:rFonts w:ascii="Arial" w:hAnsi="Arial" w:cs="Arial"/>
                <w:sz w:val="18"/>
                <w:szCs w:val="18"/>
              </w:rPr>
              <w:t>Average</w:t>
            </w:r>
          </w:p>
        </w:tc>
        <w:tc>
          <w:tcPr>
            <w:tcW w:w="1066"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5,751</w:t>
            </w:r>
          </w:p>
        </w:tc>
        <w:tc>
          <w:tcPr>
            <w:tcW w:w="1007"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82</w:t>
            </w:r>
          </w:p>
        </w:tc>
        <w:tc>
          <w:tcPr>
            <w:tcW w:w="1204"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182</w:t>
            </w:r>
          </w:p>
        </w:tc>
        <w:tc>
          <w:tcPr>
            <w:tcW w:w="767"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5,881</w:t>
            </w:r>
          </w:p>
        </w:tc>
        <w:tc>
          <w:tcPr>
            <w:tcW w:w="432"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928"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3,535</w:t>
            </w:r>
          </w:p>
        </w:tc>
        <w:tc>
          <w:tcPr>
            <w:tcW w:w="1001"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91</w:t>
            </w:r>
          </w:p>
        </w:tc>
        <w:tc>
          <w:tcPr>
            <w:tcW w:w="869"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3,600</w:t>
            </w:r>
          </w:p>
        </w:tc>
        <w:tc>
          <w:tcPr>
            <w:tcW w:w="267"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p>
        </w:tc>
        <w:tc>
          <w:tcPr>
            <w:tcW w:w="882" w:type="dxa"/>
            <w:tcBorders>
              <w:top w:val="nil"/>
              <w:left w:val="nil"/>
              <w:bottom w:val="single" w:sz="8" w:space="0" w:color="auto"/>
              <w:right w:val="nil"/>
            </w:tcBorders>
            <w:shd w:val="clear" w:color="auto" w:fill="auto"/>
            <w:noWrap/>
            <w:vAlign w:val="bottom"/>
          </w:tcPr>
          <w:p w:rsidR="007B0178" w:rsidRPr="008D4792" w:rsidRDefault="007B0178" w:rsidP="00C24913">
            <w:pPr>
              <w:jc w:val="center"/>
              <w:rPr>
                <w:rFonts w:ascii="Arial" w:hAnsi="Arial" w:cs="Arial"/>
                <w:sz w:val="18"/>
                <w:szCs w:val="18"/>
              </w:rPr>
            </w:pPr>
            <w:r w:rsidRPr="008D4792">
              <w:rPr>
                <w:rFonts w:ascii="Arial" w:hAnsi="Arial" w:cs="Arial"/>
                <w:sz w:val="18"/>
                <w:szCs w:val="18"/>
              </w:rPr>
              <w:t>9,481</w:t>
            </w:r>
          </w:p>
        </w:tc>
      </w:tr>
    </w:tbl>
    <w:p w:rsidR="007B0178" w:rsidRDefault="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t>Table 1a.</w:t>
      </w:r>
      <w:proofErr w:type="gramEnd"/>
      <w:r>
        <w:rPr>
          <w:rFonts w:ascii="TimesNewRoman" w:eastAsiaTheme="minorHAnsi" w:hAnsi="TimesNewRoman" w:cs="TimesNewRoman"/>
          <w:szCs w:val="24"/>
        </w:rPr>
        <w:t xml:space="preserve"> </w:t>
      </w:r>
      <w:proofErr w:type="gramStart"/>
      <w:r>
        <w:rPr>
          <w:rFonts w:ascii="TimesNewRoman" w:eastAsiaTheme="minorHAnsi" w:hAnsi="TimesNewRoman" w:cs="TimesNewRoman"/>
          <w:szCs w:val="24"/>
        </w:rPr>
        <w:t>Total catch (landings and discards) of Eastern Georges Bank cod by Canada and USA, 1978-2011.</w:t>
      </w:r>
      <w:proofErr w:type="gramEnd"/>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szCs w:val="24"/>
        </w:rPr>
        <w:br w:type="page"/>
      </w:r>
    </w:p>
    <w:p w:rsidR="007B0178" w:rsidRDefault="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lastRenderedPageBreak/>
        <w:t>Table 1b.</w:t>
      </w:r>
      <w:proofErr w:type="gramEnd"/>
      <w:r>
        <w:rPr>
          <w:rFonts w:ascii="TimesNewRoman" w:eastAsiaTheme="minorHAnsi" w:hAnsi="TimesNewRoman" w:cs="TimesNewRoman"/>
          <w:szCs w:val="24"/>
        </w:rPr>
        <w:t xml:space="preserve"> Catch </w:t>
      </w:r>
      <w:proofErr w:type="gramStart"/>
      <w:r>
        <w:rPr>
          <w:rFonts w:ascii="TimesNewRoman" w:eastAsiaTheme="minorHAnsi" w:hAnsi="TimesNewRoman" w:cs="TimesNewRoman"/>
          <w:szCs w:val="24"/>
        </w:rPr>
        <w:t>of  Eastern</w:t>
      </w:r>
      <w:proofErr w:type="gramEnd"/>
      <w:r>
        <w:rPr>
          <w:rFonts w:ascii="TimesNewRoman" w:eastAsiaTheme="minorHAnsi" w:hAnsi="TimesNewRoman" w:cs="TimesNewRoman"/>
          <w:szCs w:val="24"/>
        </w:rPr>
        <w:t xml:space="preserve"> Georges Bank cod used in ASAP model, 1978-2011.</w:t>
      </w: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668480" behindDoc="1" locked="0" layoutInCell="1" allowOverlap="1">
            <wp:simplePos x="0" y="0"/>
            <wp:positionH relativeFrom="column">
              <wp:posOffset>1144905</wp:posOffset>
            </wp:positionH>
            <wp:positionV relativeFrom="paragraph">
              <wp:posOffset>33655</wp:posOffset>
            </wp:positionV>
            <wp:extent cx="1358900" cy="5675630"/>
            <wp:effectExtent l="0" t="0" r="0" b="0"/>
            <wp:wrapTight wrapText="bothSides">
              <wp:wrapPolygon edited="0">
                <wp:start x="17563" y="217"/>
                <wp:lineTo x="303" y="217"/>
                <wp:lineTo x="0" y="580"/>
                <wp:lineTo x="4845" y="1377"/>
                <wp:lineTo x="4845" y="2102"/>
                <wp:lineTo x="6964" y="2537"/>
                <wp:lineTo x="5148" y="2537"/>
                <wp:lineTo x="4845" y="12542"/>
                <wp:lineTo x="6964" y="12977"/>
                <wp:lineTo x="5148" y="12977"/>
                <wp:lineTo x="4542" y="21315"/>
                <wp:lineTo x="20893" y="21315"/>
                <wp:lineTo x="21499" y="16892"/>
                <wp:lineTo x="19682" y="16675"/>
                <wp:lineTo x="10598" y="16457"/>
                <wp:lineTo x="20591" y="16457"/>
                <wp:lineTo x="20591" y="15442"/>
                <wp:lineTo x="10598" y="15297"/>
                <wp:lineTo x="20591" y="15225"/>
                <wp:lineTo x="20591" y="14210"/>
                <wp:lineTo x="10598" y="14137"/>
                <wp:lineTo x="20591" y="13992"/>
                <wp:lineTo x="20591" y="12977"/>
                <wp:lineTo x="18471" y="12977"/>
                <wp:lineTo x="21196" y="12687"/>
                <wp:lineTo x="21499" y="6380"/>
                <wp:lineTo x="19682" y="6162"/>
                <wp:lineTo x="10598" y="6017"/>
                <wp:lineTo x="20591" y="6017"/>
                <wp:lineTo x="20591" y="3770"/>
                <wp:lineTo x="10598" y="3697"/>
                <wp:lineTo x="20591" y="3552"/>
                <wp:lineTo x="20591" y="2537"/>
                <wp:lineTo x="18471" y="2537"/>
                <wp:lineTo x="21196" y="2247"/>
                <wp:lineTo x="21196" y="580"/>
                <wp:lineTo x="20288" y="217"/>
                <wp:lineTo x="17563" y="217"/>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58900" cy="5675630"/>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szCs w:val="24"/>
        </w:rPr>
        <w:br w:type="page"/>
      </w:r>
    </w:p>
    <w:p w:rsidR="007B0178" w:rsidRDefault="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lastRenderedPageBreak/>
        <w:t>Table 2.</w:t>
      </w:r>
      <w:proofErr w:type="gramEnd"/>
      <w:r>
        <w:rPr>
          <w:rFonts w:ascii="TimesNewRoman" w:eastAsiaTheme="minorHAnsi" w:hAnsi="TimesNewRoman" w:cs="TimesNewRoman"/>
          <w:szCs w:val="24"/>
        </w:rPr>
        <w:t xml:space="preserve"> Catch at age (000s fish) of Eastern Georges Bank cod for ages 0-10+, 1978-2011.</w:t>
      </w:r>
    </w:p>
    <w:p w:rsidR="007B0178" w:rsidRDefault="007B0178">
      <w:pPr>
        <w:spacing w:after="200" w:line="276" w:lineRule="auto"/>
        <w:rPr>
          <w:rFonts w:ascii="TimesNewRoman" w:eastAsiaTheme="minorHAnsi" w:hAnsi="TimesNewRoman" w:cs="TimesNewRoman"/>
          <w:noProof/>
          <w:szCs w:val="24"/>
        </w:rPr>
      </w:pPr>
      <w:r>
        <w:rPr>
          <w:rFonts w:ascii="TimesNewRoman" w:eastAsiaTheme="minorHAnsi" w:hAnsi="TimesNewRoman" w:cs="TimesNewRoman"/>
          <w:noProof/>
          <w:szCs w:val="24"/>
          <w:lang w:val="en-CA" w:eastAsia="en-CA"/>
        </w:rPr>
        <w:drawing>
          <wp:anchor distT="0" distB="0" distL="114300" distR="114300" simplePos="0" relativeHeight="251669504" behindDoc="1" locked="0" layoutInCell="1" allowOverlap="1">
            <wp:simplePos x="0" y="0"/>
            <wp:positionH relativeFrom="column">
              <wp:posOffset>-343535</wp:posOffset>
            </wp:positionH>
            <wp:positionV relativeFrom="paragraph">
              <wp:posOffset>91440</wp:posOffset>
            </wp:positionV>
            <wp:extent cx="5944870" cy="4744720"/>
            <wp:effectExtent l="19050" t="0" r="0" b="0"/>
            <wp:wrapTight wrapText="bothSides">
              <wp:wrapPolygon edited="0">
                <wp:start x="1315" y="87"/>
                <wp:lineTo x="-69" y="1127"/>
                <wp:lineTo x="-69" y="1214"/>
                <wp:lineTo x="1384" y="1474"/>
                <wp:lineTo x="1315" y="16738"/>
                <wp:lineTo x="10798" y="16738"/>
                <wp:lineTo x="1730" y="16824"/>
                <wp:lineTo x="1315" y="16911"/>
                <wp:lineTo x="1315" y="20727"/>
                <wp:lineTo x="21249" y="20727"/>
                <wp:lineTo x="21388" y="20727"/>
                <wp:lineTo x="21526" y="19946"/>
                <wp:lineTo x="21457" y="19513"/>
                <wp:lineTo x="21457" y="18212"/>
                <wp:lineTo x="21595" y="16911"/>
                <wp:lineTo x="21042" y="16824"/>
                <wp:lineTo x="21111" y="16738"/>
                <wp:lineTo x="21595" y="16651"/>
                <wp:lineTo x="21595" y="694"/>
                <wp:lineTo x="20280" y="520"/>
                <wp:lineTo x="12805" y="87"/>
                <wp:lineTo x="1315" y="87"/>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4870" cy="4744720"/>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noProof/>
          <w:szCs w:val="24"/>
        </w:rPr>
      </w:pPr>
    </w:p>
    <w:p w:rsidR="007B0178" w:rsidRDefault="007B0178">
      <w:pPr>
        <w:spacing w:after="200" w:line="276" w:lineRule="auto"/>
        <w:rPr>
          <w:rFonts w:ascii="TimesNewRoman" w:eastAsiaTheme="minorHAnsi" w:hAnsi="TimesNewRoman" w:cs="TimesNewRoman"/>
          <w:noProof/>
          <w:szCs w:val="24"/>
        </w:rPr>
      </w:pPr>
    </w:p>
    <w:p w:rsidR="007B0178" w:rsidRDefault="007B0178">
      <w:pPr>
        <w:spacing w:after="200" w:line="276" w:lineRule="auto"/>
        <w:rPr>
          <w:rFonts w:ascii="TimesNewRoman" w:eastAsiaTheme="minorHAnsi" w:hAnsi="TimesNewRoman" w:cs="TimesNewRoman"/>
          <w:noProof/>
          <w:szCs w:val="24"/>
        </w:rPr>
      </w:pPr>
    </w:p>
    <w:p w:rsidR="007B0178" w:rsidRDefault="007B0178">
      <w:pPr>
        <w:spacing w:after="200" w:line="276" w:lineRule="auto"/>
        <w:rPr>
          <w:rFonts w:ascii="TimesNewRoman" w:eastAsiaTheme="minorHAnsi" w:hAnsi="TimesNewRoman" w:cs="TimesNewRoman"/>
          <w:noProof/>
          <w:szCs w:val="24"/>
        </w:rPr>
      </w:pPr>
    </w:p>
    <w:p w:rsidR="007B0178" w:rsidRDefault="007B0178">
      <w:pPr>
        <w:spacing w:after="200" w:line="276" w:lineRule="auto"/>
        <w:rPr>
          <w:rFonts w:ascii="TimesNewRoman" w:eastAsiaTheme="minorHAnsi" w:hAnsi="TimesNewRoman" w:cs="TimesNewRoman"/>
          <w:noProof/>
          <w:szCs w:val="24"/>
        </w:rPr>
      </w:pPr>
    </w:p>
    <w:p w:rsidR="007B0178" w:rsidRDefault="007B0178">
      <w:pPr>
        <w:spacing w:after="200" w:line="276" w:lineRule="auto"/>
        <w:rPr>
          <w:rFonts w:ascii="TimesNewRoman" w:eastAsiaTheme="minorHAnsi" w:hAnsi="TimesNewRoman" w:cs="TimesNewRoman"/>
          <w:noProof/>
          <w:szCs w:val="24"/>
        </w:rPr>
      </w:pPr>
    </w:p>
    <w:p w:rsidR="007B0178" w:rsidRDefault="007B0178">
      <w:pPr>
        <w:spacing w:after="200" w:line="276" w:lineRule="auto"/>
        <w:rPr>
          <w:rFonts w:ascii="TimesNewRoman" w:eastAsiaTheme="minorHAnsi" w:hAnsi="TimesNewRoman" w:cs="TimesNewRoman"/>
          <w:noProof/>
          <w:szCs w:val="24"/>
        </w:rPr>
      </w:pPr>
    </w:p>
    <w:p w:rsidR="007B0178" w:rsidRDefault="007B0178">
      <w:pPr>
        <w:spacing w:after="200" w:line="276" w:lineRule="auto"/>
        <w:rPr>
          <w:rFonts w:ascii="TimesNewRoman" w:eastAsiaTheme="minorHAnsi" w:hAnsi="TimesNewRoman" w:cs="TimesNewRoman"/>
          <w:noProof/>
          <w:szCs w:val="24"/>
        </w:rPr>
      </w:pPr>
    </w:p>
    <w:p w:rsidR="007B0178" w:rsidRDefault="007B0178">
      <w:pPr>
        <w:spacing w:after="200" w:line="276" w:lineRule="auto"/>
        <w:rPr>
          <w:rFonts w:ascii="TimesNewRoman" w:eastAsiaTheme="minorHAnsi" w:hAnsi="TimesNewRoman" w:cs="TimesNewRoman"/>
          <w:noProof/>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szCs w:val="24"/>
        </w:rPr>
        <w:br w:type="page"/>
      </w:r>
    </w:p>
    <w:p w:rsidR="007B0178" w:rsidRDefault="007B0178" w:rsidP="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lastRenderedPageBreak/>
        <w:t>Table 3.</w:t>
      </w:r>
      <w:proofErr w:type="gramEnd"/>
      <w:r>
        <w:rPr>
          <w:rFonts w:ascii="TimesNewRoman" w:eastAsiaTheme="minorHAnsi" w:hAnsi="TimesNewRoman" w:cs="TimesNewRoman"/>
          <w:szCs w:val="24"/>
        </w:rPr>
        <w:t xml:space="preserve"> Mid-year catch weight at age (kg) of Eastern Georges Bank cod for ages 1-10+, 1978-2011.</w:t>
      </w: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670528" behindDoc="1" locked="0" layoutInCell="1" allowOverlap="1">
            <wp:simplePos x="0" y="0"/>
            <wp:positionH relativeFrom="column">
              <wp:posOffset>-245110</wp:posOffset>
            </wp:positionH>
            <wp:positionV relativeFrom="paragraph">
              <wp:posOffset>215265</wp:posOffset>
            </wp:positionV>
            <wp:extent cx="5944870" cy="4933950"/>
            <wp:effectExtent l="19050" t="0" r="0" b="0"/>
            <wp:wrapTight wrapText="bothSides">
              <wp:wrapPolygon edited="0">
                <wp:start x="831" y="83"/>
                <wp:lineTo x="-69" y="1168"/>
                <wp:lineTo x="-69" y="1251"/>
                <wp:lineTo x="900" y="1418"/>
                <wp:lineTo x="831" y="21266"/>
                <wp:lineTo x="21249" y="21266"/>
                <wp:lineTo x="21388" y="21266"/>
                <wp:lineTo x="21526" y="20516"/>
                <wp:lineTo x="21457" y="20099"/>
                <wp:lineTo x="21457" y="18848"/>
                <wp:lineTo x="21595" y="16263"/>
                <wp:lineTo x="21457" y="14928"/>
                <wp:lineTo x="10798" y="14761"/>
                <wp:lineTo x="20696" y="14761"/>
                <wp:lineTo x="21595" y="14678"/>
                <wp:lineTo x="21595" y="10842"/>
                <wp:lineTo x="10798" y="10758"/>
                <wp:lineTo x="21388" y="10592"/>
                <wp:lineTo x="21388" y="9591"/>
                <wp:lineTo x="10798" y="9424"/>
                <wp:lineTo x="21111" y="9424"/>
                <wp:lineTo x="21595" y="9341"/>
                <wp:lineTo x="21595" y="5504"/>
                <wp:lineTo x="10798" y="5421"/>
                <wp:lineTo x="21388" y="5254"/>
                <wp:lineTo x="21388" y="4253"/>
                <wp:lineTo x="21595" y="3920"/>
                <wp:lineTo x="21595" y="751"/>
                <wp:lineTo x="20073" y="584"/>
                <wp:lineTo x="12182" y="83"/>
                <wp:lineTo x="831" y="83"/>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4870" cy="4933950"/>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szCs w:val="24"/>
        </w:rPr>
        <w:br w:type="page"/>
      </w:r>
    </w:p>
    <w:p w:rsidR="007B0178" w:rsidRDefault="007B0178" w:rsidP="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lastRenderedPageBreak/>
        <w:t>Table 4.</w:t>
      </w:r>
      <w:proofErr w:type="gramEnd"/>
      <w:r>
        <w:rPr>
          <w:rFonts w:ascii="TimesNewRoman" w:eastAsiaTheme="minorHAnsi" w:hAnsi="TimesNewRoman" w:cs="TimesNewRoman"/>
          <w:szCs w:val="24"/>
        </w:rPr>
        <w:t xml:space="preserve"> Beginning year catch weight at age (kg) of Eastern Georges Bank cod estimated from mid-year weight-at-age for ages 1-10+, 1978-2011.</w:t>
      </w: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671552" behindDoc="1" locked="0" layoutInCell="1" allowOverlap="1">
            <wp:simplePos x="0" y="0"/>
            <wp:positionH relativeFrom="column">
              <wp:posOffset>-137795</wp:posOffset>
            </wp:positionH>
            <wp:positionV relativeFrom="paragraph">
              <wp:posOffset>153035</wp:posOffset>
            </wp:positionV>
            <wp:extent cx="5944870" cy="5173345"/>
            <wp:effectExtent l="19050" t="0" r="0" b="0"/>
            <wp:wrapTight wrapText="bothSides">
              <wp:wrapPolygon edited="0">
                <wp:start x="900" y="80"/>
                <wp:lineTo x="-69" y="1193"/>
                <wp:lineTo x="-69" y="1273"/>
                <wp:lineTo x="969" y="1352"/>
                <wp:lineTo x="969" y="6284"/>
                <wp:lineTo x="1315" y="6443"/>
                <wp:lineTo x="10798" y="6443"/>
                <wp:lineTo x="1038" y="6602"/>
                <wp:lineTo x="900" y="21316"/>
                <wp:lineTo x="21319" y="21316"/>
                <wp:lineTo x="21388" y="21316"/>
                <wp:lineTo x="21526" y="20680"/>
                <wp:lineTo x="21595" y="19248"/>
                <wp:lineTo x="21457" y="18930"/>
                <wp:lineTo x="21457" y="17976"/>
                <wp:lineTo x="10798" y="17896"/>
                <wp:lineTo x="21457" y="17737"/>
                <wp:lineTo x="21457" y="15590"/>
                <wp:lineTo x="10798" y="15351"/>
                <wp:lineTo x="20834" y="15351"/>
                <wp:lineTo x="21595" y="15271"/>
                <wp:lineTo x="21319" y="14078"/>
                <wp:lineTo x="21388" y="14078"/>
                <wp:lineTo x="21526" y="13203"/>
                <wp:lineTo x="21595" y="9067"/>
                <wp:lineTo x="10798" y="8988"/>
                <wp:lineTo x="21457" y="8829"/>
                <wp:lineTo x="21457" y="6602"/>
                <wp:lineTo x="10798" y="6443"/>
                <wp:lineTo x="20834" y="6443"/>
                <wp:lineTo x="21595" y="6363"/>
                <wp:lineTo x="21595" y="716"/>
                <wp:lineTo x="20211" y="557"/>
                <wp:lineTo x="11559" y="80"/>
                <wp:lineTo x="900" y="8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4870" cy="5173345"/>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szCs w:val="24"/>
        </w:rPr>
        <w:br w:type="page"/>
      </w:r>
    </w:p>
    <w:p w:rsidR="007B0178" w:rsidRDefault="007B0178" w:rsidP="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lastRenderedPageBreak/>
        <w:t>Table 5.</w:t>
      </w:r>
      <w:proofErr w:type="gramEnd"/>
      <w:r>
        <w:rPr>
          <w:rFonts w:ascii="TimesNewRoman" w:eastAsiaTheme="minorHAnsi" w:hAnsi="TimesNewRoman" w:cs="TimesNewRoman"/>
          <w:szCs w:val="24"/>
        </w:rPr>
        <w:t xml:space="preserve"> Beginning year weight at age (kg) of Eastern Georges Bank cod estimated from the average of the DFO and NEFSC spring research survey weight-at-age for ages 1-10+, 1970-2011.</w:t>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672576" behindDoc="1" locked="0" layoutInCell="1" allowOverlap="1">
            <wp:simplePos x="0" y="0"/>
            <wp:positionH relativeFrom="column">
              <wp:posOffset>-38735</wp:posOffset>
            </wp:positionH>
            <wp:positionV relativeFrom="paragraph">
              <wp:posOffset>102870</wp:posOffset>
            </wp:positionV>
            <wp:extent cx="5944870" cy="6457950"/>
            <wp:effectExtent l="19050" t="0" r="0" b="0"/>
            <wp:wrapTight wrapText="bothSides">
              <wp:wrapPolygon edited="0">
                <wp:start x="900" y="64"/>
                <wp:lineTo x="-69" y="956"/>
                <wp:lineTo x="-69" y="1019"/>
                <wp:lineTo x="969" y="1083"/>
                <wp:lineTo x="969" y="4078"/>
                <wp:lineTo x="1454" y="4142"/>
                <wp:lineTo x="10798" y="4142"/>
                <wp:lineTo x="1038" y="4333"/>
                <wp:lineTo x="969" y="12234"/>
                <wp:lineTo x="1454" y="12297"/>
                <wp:lineTo x="10798" y="12297"/>
                <wp:lineTo x="1038" y="12488"/>
                <wp:lineTo x="969" y="21409"/>
                <wp:lineTo x="17442" y="21473"/>
                <wp:lineTo x="17442" y="21473"/>
                <wp:lineTo x="19657" y="21473"/>
                <wp:lineTo x="19657" y="21473"/>
                <wp:lineTo x="21595" y="21409"/>
                <wp:lineTo x="21457" y="20581"/>
                <wp:lineTo x="10798" y="20453"/>
                <wp:lineTo x="21249" y="20453"/>
                <wp:lineTo x="21595" y="20389"/>
                <wp:lineTo x="21595" y="15419"/>
                <wp:lineTo x="10798" y="15356"/>
                <wp:lineTo x="21457" y="15165"/>
                <wp:lineTo x="21457" y="14400"/>
                <wp:lineTo x="10798" y="14336"/>
                <wp:lineTo x="21457" y="14209"/>
                <wp:lineTo x="21457" y="13444"/>
                <wp:lineTo x="10798" y="13317"/>
                <wp:lineTo x="21457" y="13253"/>
                <wp:lineTo x="21457" y="12488"/>
                <wp:lineTo x="10798" y="12297"/>
                <wp:lineTo x="21249" y="12297"/>
                <wp:lineTo x="21595" y="12234"/>
                <wp:lineTo x="21595" y="7264"/>
                <wp:lineTo x="10798" y="7200"/>
                <wp:lineTo x="21457" y="7009"/>
                <wp:lineTo x="21457" y="6244"/>
                <wp:lineTo x="10798" y="6181"/>
                <wp:lineTo x="21457" y="6053"/>
                <wp:lineTo x="21457" y="5288"/>
                <wp:lineTo x="10798" y="5161"/>
                <wp:lineTo x="21457" y="5097"/>
                <wp:lineTo x="21457" y="4333"/>
                <wp:lineTo x="10798" y="4142"/>
                <wp:lineTo x="21249" y="4142"/>
                <wp:lineTo x="21595" y="4078"/>
                <wp:lineTo x="21595" y="573"/>
                <wp:lineTo x="20211" y="446"/>
                <wp:lineTo x="11559" y="64"/>
                <wp:lineTo x="900" y="64"/>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44870" cy="6457950"/>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sectPr w:rsidR="007B0178" w:rsidSect="001D6BC9">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20" w:footer="720" w:gutter="0"/>
          <w:pgNumType w:start="0"/>
          <w:cols w:space="720"/>
          <w:titlePg/>
          <w:docGrid w:linePitch="360"/>
        </w:sectPr>
      </w:pPr>
    </w:p>
    <w:p w:rsidR="007B0178" w:rsidRDefault="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lastRenderedPageBreak/>
        <w:t>Table 6.</w:t>
      </w:r>
      <w:proofErr w:type="gramEnd"/>
      <w:r>
        <w:rPr>
          <w:rFonts w:ascii="TimesNewRoman" w:eastAsiaTheme="minorHAnsi" w:hAnsi="TimesNewRoman" w:cs="TimesNewRoman"/>
          <w:szCs w:val="24"/>
        </w:rPr>
        <w:t xml:space="preserve">  </w:t>
      </w:r>
      <w:proofErr w:type="gramStart"/>
      <w:r>
        <w:rPr>
          <w:rFonts w:ascii="TimesNewRoman" w:eastAsiaTheme="minorHAnsi" w:hAnsi="TimesNewRoman" w:cs="TimesNewRoman"/>
          <w:szCs w:val="24"/>
        </w:rPr>
        <w:t>Swept area abundance estimates of Eastern Georges Bank cod in the Canadian Department of Fisheries and Oceans (DFO) Georges Bank research bottom trawl survey, 1986-2012.</w:t>
      </w:r>
      <w:proofErr w:type="gramEnd"/>
    </w:p>
    <w:p w:rsidR="007B0178" w:rsidRDefault="00AA313B">
      <w:pPr>
        <w:spacing w:after="200" w:line="276" w:lineRule="auto"/>
        <w:rPr>
          <w:rFonts w:ascii="TimesNewRoman" w:eastAsiaTheme="minorHAnsi" w:hAnsi="TimesNewRoman" w:cs="TimesNewRoman"/>
          <w:szCs w:val="24"/>
        </w:rPr>
      </w:pPr>
      <w:r>
        <w:rPr>
          <w:rFonts w:eastAsiaTheme="minorHAnsi"/>
          <w:noProof/>
          <w:szCs w:val="24"/>
          <w:lang w:val="en-CA" w:eastAsia="en-CA"/>
        </w:rPr>
        <w:drawing>
          <wp:anchor distT="0" distB="0" distL="114300" distR="114300" simplePos="0" relativeHeight="251677696" behindDoc="1" locked="0" layoutInCell="1" allowOverlap="1">
            <wp:simplePos x="0" y="0"/>
            <wp:positionH relativeFrom="column">
              <wp:posOffset>-214630</wp:posOffset>
            </wp:positionH>
            <wp:positionV relativeFrom="paragraph">
              <wp:posOffset>84455</wp:posOffset>
            </wp:positionV>
            <wp:extent cx="8081010" cy="4291330"/>
            <wp:effectExtent l="0" t="0" r="0" b="0"/>
            <wp:wrapTight wrapText="bothSides">
              <wp:wrapPolygon edited="0">
                <wp:start x="662" y="96"/>
                <wp:lineTo x="713" y="6137"/>
                <wp:lineTo x="1069" y="6233"/>
                <wp:lineTo x="10795" y="6233"/>
                <wp:lineTo x="764" y="6520"/>
                <wp:lineTo x="662" y="20424"/>
                <wp:lineTo x="21539" y="20424"/>
                <wp:lineTo x="21590" y="20040"/>
                <wp:lineTo x="10795" y="20040"/>
                <wp:lineTo x="21488" y="19848"/>
                <wp:lineTo x="21488" y="18602"/>
                <wp:lineTo x="10795" y="18506"/>
                <wp:lineTo x="21488" y="18410"/>
                <wp:lineTo x="21488" y="17164"/>
                <wp:lineTo x="21590" y="16972"/>
                <wp:lineTo x="21539" y="12369"/>
                <wp:lineTo x="21488" y="10931"/>
                <wp:lineTo x="21488" y="10835"/>
                <wp:lineTo x="21590" y="9301"/>
                <wp:lineTo x="10795" y="9301"/>
                <wp:lineTo x="21488" y="9109"/>
                <wp:lineTo x="21488" y="7863"/>
                <wp:lineTo x="10795" y="7767"/>
                <wp:lineTo x="21488" y="7671"/>
                <wp:lineTo x="21488" y="6520"/>
                <wp:lineTo x="21590" y="6233"/>
                <wp:lineTo x="21590" y="767"/>
                <wp:lineTo x="21030" y="767"/>
                <wp:lineTo x="11457" y="96"/>
                <wp:lineTo x="662" y="9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8081010" cy="4291330"/>
                    </a:xfrm>
                    <a:prstGeom prst="rect">
                      <a:avLst/>
                    </a:prstGeom>
                    <a:noFill/>
                    <a:ln w="9525">
                      <a:noFill/>
                      <a:miter lim="800000"/>
                      <a:headEnd/>
                      <a:tailEnd/>
                    </a:ln>
                  </pic:spPr>
                </pic:pic>
              </a:graphicData>
            </a:graphic>
          </wp:anchor>
        </w:drawing>
      </w:r>
      <w:r w:rsidR="007B0178" w:rsidRPr="00952007">
        <w:rPr>
          <w:rFonts w:eastAsiaTheme="minorHAnsi"/>
          <w:szCs w:val="24"/>
        </w:rPr>
        <w:t xml:space="preserve"> </w:t>
      </w:r>
      <w:r w:rsidR="007B0178">
        <w:rPr>
          <w:rFonts w:ascii="TimesNewRoman" w:eastAsiaTheme="minorHAnsi" w:hAnsi="TimesNewRoman" w:cs="TimesNewRoman"/>
          <w:szCs w:val="24"/>
        </w:rPr>
        <w:br w:type="page"/>
      </w:r>
    </w:p>
    <w:p w:rsidR="007B0178" w:rsidRDefault="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lastRenderedPageBreak/>
        <w:t>Table 7.</w:t>
      </w:r>
      <w:proofErr w:type="gramEnd"/>
      <w:r>
        <w:rPr>
          <w:rFonts w:ascii="TimesNewRoman" w:eastAsiaTheme="minorHAnsi" w:hAnsi="TimesNewRoman" w:cs="TimesNewRoman"/>
          <w:szCs w:val="24"/>
        </w:rPr>
        <w:t xml:space="preserve">  </w:t>
      </w:r>
      <w:proofErr w:type="gramStart"/>
      <w:r>
        <w:rPr>
          <w:rFonts w:ascii="TimesNewRoman" w:eastAsiaTheme="minorHAnsi" w:hAnsi="TimesNewRoman" w:cs="TimesNewRoman"/>
          <w:szCs w:val="24"/>
        </w:rPr>
        <w:t>Swept area abundance estimates of Eastern Georges Bank cod in the Northeast Fisheries Science Center (NEFSC) spring research bottom trawl survey, 1978-2012.</w:t>
      </w:r>
      <w:proofErr w:type="gramEnd"/>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678720" behindDoc="1" locked="0" layoutInCell="1" allowOverlap="1">
            <wp:simplePos x="0" y="0"/>
            <wp:positionH relativeFrom="column">
              <wp:posOffset>123190</wp:posOffset>
            </wp:positionH>
            <wp:positionV relativeFrom="paragraph">
              <wp:posOffset>21590</wp:posOffset>
            </wp:positionV>
            <wp:extent cx="7051040" cy="5016500"/>
            <wp:effectExtent l="0" t="0" r="0" b="0"/>
            <wp:wrapTight wrapText="bothSides">
              <wp:wrapPolygon edited="0">
                <wp:start x="817" y="82"/>
                <wp:lineTo x="817" y="21245"/>
                <wp:lineTo x="21476" y="21245"/>
                <wp:lineTo x="21592" y="19850"/>
                <wp:lineTo x="21476" y="18620"/>
                <wp:lineTo x="10796" y="18456"/>
                <wp:lineTo x="21184" y="18456"/>
                <wp:lineTo x="21592" y="18374"/>
                <wp:lineTo x="21476" y="17143"/>
                <wp:lineTo x="21476" y="15913"/>
                <wp:lineTo x="21592" y="14601"/>
                <wp:lineTo x="21476" y="13370"/>
                <wp:lineTo x="10796" y="13206"/>
                <wp:lineTo x="21184" y="13206"/>
                <wp:lineTo x="21592" y="13124"/>
                <wp:lineTo x="21592" y="9433"/>
                <wp:lineTo x="21476" y="8121"/>
                <wp:lineTo x="10796" y="7956"/>
                <wp:lineTo x="21184" y="7956"/>
                <wp:lineTo x="21592" y="7874"/>
                <wp:lineTo x="21592" y="4183"/>
                <wp:lineTo x="10796" y="4019"/>
                <wp:lineTo x="21359" y="3937"/>
                <wp:lineTo x="21592" y="3609"/>
                <wp:lineTo x="21300" y="2707"/>
                <wp:lineTo x="21417" y="2707"/>
                <wp:lineTo x="21534" y="1805"/>
                <wp:lineTo x="21592" y="738"/>
                <wp:lineTo x="21125" y="656"/>
                <wp:lineTo x="13189" y="82"/>
                <wp:lineTo x="817" y="8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7051040" cy="5016500"/>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rsidP="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lastRenderedPageBreak/>
        <w:t>Table 8.</w:t>
      </w:r>
      <w:proofErr w:type="gramEnd"/>
      <w:r>
        <w:rPr>
          <w:rFonts w:ascii="TimesNewRoman" w:eastAsiaTheme="minorHAnsi" w:hAnsi="TimesNewRoman" w:cs="TimesNewRoman"/>
          <w:szCs w:val="24"/>
        </w:rPr>
        <w:t xml:space="preserve">  </w:t>
      </w:r>
      <w:proofErr w:type="gramStart"/>
      <w:r>
        <w:rPr>
          <w:rFonts w:ascii="TimesNewRoman" w:eastAsiaTheme="minorHAnsi" w:hAnsi="TimesNewRoman" w:cs="TimesNewRoman"/>
          <w:szCs w:val="24"/>
        </w:rPr>
        <w:t>Swept area abundance estimates of Eastern Georges Bank cod in the Northeast Fisheries Science Center (NEFSC) fall research bottom trawl survey, 1978-2011.</w:t>
      </w:r>
      <w:proofErr w:type="gramEnd"/>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679744" behindDoc="1" locked="0" layoutInCell="1" allowOverlap="1">
            <wp:simplePos x="0" y="0"/>
            <wp:positionH relativeFrom="column">
              <wp:posOffset>48895</wp:posOffset>
            </wp:positionH>
            <wp:positionV relativeFrom="paragraph">
              <wp:posOffset>38100</wp:posOffset>
            </wp:positionV>
            <wp:extent cx="6950075" cy="5276215"/>
            <wp:effectExtent l="0" t="0" r="3175" b="0"/>
            <wp:wrapTight wrapText="bothSides">
              <wp:wrapPolygon edited="0">
                <wp:start x="710" y="78"/>
                <wp:lineTo x="710" y="7487"/>
                <wp:lineTo x="1125" y="7565"/>
                <wp:lineTo x="10775" y="7565"/>
                <wp:lineTo x="770" y="7799"/>
                <wp:lineTo x="651" y="21213"/>
                <wp:lineTo x="829" y="21291"/>
                <wp:lineTo x="3256" y="21291"/>
                <wp:lineTo x="3256" y="21447"/>
                <wp:lineTo x="5269" y="21447"/>
                <wp:lineTo x="5269" y="21291"/>
                <wp:lineTo x="21432" y="21291"/>
                <wp:lineTo x="21610" y="20979"/>
                <wp:lineTo x="19715" y="20043"/>
                <wp:lineTo x="20663" y="20043"/>
                <wp:lineTo x="21551" y="19419"/>
                <wp:lineTo x="21610" y="13882"/>
                <wp:lineTo x="10775" y="13804"/>
                <wp:lineTo x="21491" y="13570"/>
                <wp:lineTo x="21491" y="12556"/>
                <wp:lineTo x="10775" y="12556"/>
                <wp:lineTo x="21491" y="12400"/>
                <wp:lineTo x="21491" y="11386"/>
                <wp:lineTo x="10775" y="11308"/>
                <wp:lineTo x="21491" y="11152"/>
                <wp:lineTo x="21491" y="10216"/>
                <wp:lineTo x="10775" y="10060"/>
                <wp:lineTo x="21491" y="9982"/>
                <wp:lineTo x="21491" y="8969"/>
                <wp:lineTo x="10775" y="8813"/>
                <wp:lineTo x="21491" y="8813"/>
                <wp:lineTo x="21491" y="7799"/>
                <wp:lineTo x="21610" y="7565"/>
                <wp:lineTo x="21610" y="702"/>
                <wp:lineTo x="20663" y="546"/>
                <wp:lineTo x="14209" y="78"/>
                <wp:lineTo x="710" y="7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6950075" cy="5276215"/>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sectPr w:rsidR="007B0178" w:rsidSect="00EB41CD">
          <w:pgSz w:w="15840" w:h="12240" w:orient="landscape" w:code="1"/>
          <w:pgMar w:top="1440" w:right="1440" w:bottom="1440" w:left="1440" w:header="720" w:footer="720" w:gutter="0"/>
          <w:cols w:space="720"/>
          <w:docGrid w:linePitch="360"/>
        </w:sectPr>
      </w:pPr>
    </w:p>
    <w:p w:rsidR="007B0178" w:rsidRDefault="007B0178">
      <w:pPr>
        <w:spacing w:after="200" w:line="276" w:lineRule="auto"/>
        <w:rPr>
          <w:rFonts w:ascii="TimesNewRoman" w:eastAsiaTheme="minorHAnsi" w:hAnsi="TimesNewRoman" w:cs="TimesNewRoman"/>
          <w:szCs w:val="24"/>
        </w:rPr>
      </w:pPr>
      <w:proofErr w:type="gramStart"/>
      <w:r>
        <w:rPr>
          <w:rFonts w:ascii="TimesNewRoman" w:eastAsiaTheme="minorHAnsi" w:hAnsi="TimesNewRoman" w:cs="TimesNewRoman"/>
          <w:szCs w:val="24"/>
        </w:rPr>
        <w:lastRenderedPageBreak/>
        <w:t>Table 9.</w:t>
      </w:r>
      <w:proofErr w:type="gramEnd"/>
      <w:r>
        <w:rPr>
          <w:rFonts w:ascii="TimesNewRoman" w:eastAsiaTheme="minorHAnsi" w:hAnsi="TimesNewRoman" w:cs="TimesNewRoman"/>
          <w:szCs w:val="24"/>
        </w:rPr>
        <w:t xml:space="preserve">  ASAP model diagnostics and results for four model formulations:</w:t>
      </w:r>
      <w:r>
        <w:rPr>
          <w:szCs w:val="24"/>
        </w:rPr>
        <w:t xml:space="preserve"> number of parameters, total objective function (OF</w:t>
      </w:r>
      <w:proofErr w:type="gramStart"/>
      <w:r>
        <w:rPr>
          <w:szCs w:val="24"/>
        </w:rPr>
        <w:t>)  value</w:t>
      </w:r>
      <w:proofErr w:type="gramEnd"/>
      <w:r>
        <w:rPr>
          <w:szCs w:val="24"/>
        </w:rPr>
        <w:t xml:space="preserve">, contribution to the OF by components, root mean square error (RMSE) of the standardized residuals, catch and survey coefficient of variation (CV) and effective sample size (ESS) and the spawning stock biomass (SSB 2011) and fishing mortality of </w:t>
      </w:r>
      <w:proofErr w:type="spellStart"/>
      <w:r>
        <w:rPr>
          <w:szCs w:val="24"/>
        </w:rPr>
        <w:t>unweighted</w:t>
      </w:r>
      <w:proofErr w:type="spellEnd"/>
      <w:r>
        <w:rPr>
          <w:szCs w:val="24"/>
        </w:rPr>
        <w:t xml:space="preserve"> ages 5+  (F2011 for terminal year 2011).</w:t>
      </w:r>
      <w:r>
        <w:rPr>
          <w:rFonts w:ascii="TimesNewRoman" w:eastAsiaTheme="minorHAnsi" w:hAnsi="TimesNewRoman" w:cs="TimesNewRoman"/>
          <w:szCs w:val="24"/>
        </w:rPr>
        <w:t xml:space="preserve"> </w:t>
      </w: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753472" behindDoc="1" locked="0" layoutInCell="1" allowOverlap="1">
            <wp:simplePos x="0" y="0"/>
            <wp:positionH relativeFrom="column">
              <wp:posOffset>43180</wp:posOffset>
            </wp:positionH>
            <wp:positionV relativeFrom="paragraph">
              <wp:posOffset>38100</wp:posOffset>
            </wp:positionV>
            <wp:extent cx="5219700" cy="6367780"/>
            <wp:effectExtent l="19050" t="0" r="0" b="0"/>
            <wp:wrapTight wrapText="bothSides">
              <wp:wrapPolygon edited="0">
                <wp:start x="-79" y="0"/>
                <wp:lineTo x="-79" y="21454"/>
                <wp:lineTo x="18920" y="21454"/>
                <wp:lineTo x="21048" y="21454"/>
                <wp:lineTo x="21600" y="21324"/>
                <wp:lineTo x="21442" y="20678"/>
                <wp:lineTo x="21521" y="20678"/>
                <wp:lineTo x="21521" y="18610"/>
                <wp:lineTo x="21600" y="17835"/>
                <wp:lineTo x="20891" y="17576"/>
                <wp:lineTo x="21600" y="17318"/>
                <wp:lineTo x="21521" y="16542"/>
                <wp:lineTo x="21521" y="15509"/>
                <wp:lineTo x="21600" y="14669"/>
                <wp:lineTo x="18920" y="14475"/>
                <wp:lineTo x="21442" y="14216"/>
                <wp:lineTo x="21600" y="14087"/>
                <wp:lineTo x="21442" y="13441"/>
                <wp:lineTo x="21521" y="13376"/>
                <wp:lineTo x="21521" y="12601"/>
                <wp:lineTo x="21442" y="12407"/>
                <wp:lineTo x="21600" y="11502"/>
                <wp:lineTo x="20575" y="11373"/>
                <wp:lineTo x="21600" y="10985"/>
                <wp:lineTo x="21521" y="10339"/>
                <wp:lineTo x="21521" y="9434"/>
                <wp:lineTo x="21442" y="9305"/>
                <wp:lineTo x="21521" y="8530"/>
                <wp:lineTo x="21521" y="8271"/>
                <wp:lineTo x="21600" y="7367"/>
                <wp:lineTo x="21521" y="7237"/>
                <wp:lineTo x="21521" y="6203"/>
                <wp:lineTo x="18920" y="6203"/>
                <wp:lineTo x="21521" y="5816"/>
                <wp:lineTo x="21521" y="3102"/>
                <wp:lineTo x="20418" y="3102"/>
                <wp:lineTo x="21600" y="2649"/>
                <wp:lineTo x="21600" y="0"/>
                <wp:lineTo x="-7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5219700" cy="6367780"/>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rsidP="007B0178">
      <w:proofErr w:type="gramStart"/>
      <w:r>
        <w:rPr>
          <w:rFonts w:ascii="TimesNewRoman" w:eastAsiaTheme="minorHAnsi" w:hAnsi="TimesNewRoman" w:cs="TimesNewRoman"/>
          <w:szCs w:val="24"/>
        </w:rPr>
        <w:lastRenderedPageBreak/>
        <w:t>Table 10.</w:t>
      </w:r>
      <w:proofErr w:type="gramEnd"/>
      <w:r>
        <w:rPr>
          <w:rFonts w:ascii="TimesNewRoman" w:eastAsiaTheme="minorHAnsi" w:hAnsi="TimesNewRoman" w:cs="TimesNewRoman"/>
          <w:szCs w:val="24"/>
        </w:rPr>
        <w:t xml:space="preserve"> </w:t>
      </w:r>
      <w:r>
        <w:t xml:space="preserve">ASAP model </w:t>
      </w:r>
      <w:r w:rsidRPr="00394DCD">
        <w:rPr>
          <w:b/>
        </w:rPr>
        <w:t>run1_o3.1</w:t>
      </w:r>
      <w:r>
        <w:t xml:space="preserve"> results for January 1 biomass, spawning stock biomass (SSB), fishing mortality (ages 5+), and recruitment (age1, 000s fish), 1978-2011. </w:t>
      </w: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710464" behindDoc="1" locked="0" layoutInCell="1" allowOverlap="1">
            <wp:simplePos x="0" y="0"/>
            <wp:positionH relativeFrom="column">
              <wp:posOffset>687070</wp:posOffset>
            </wp:positionH>
            <wp:positionV relativeFrom="paragraph">
              <wp:posOffset>220980</wp:posOffset>
            </wp:positionV>
            <wp:extent cx="3849370" cy="7543800"/>
            <wp:effectExtent l="19050" t="0" r="0" b="0"/>
            <wp:wrapTight wrapText="bothSides">
              <wp:wrapPolygon edited="0">
                <wp:start x="1817" y="218"/>
                <wp:lineTo x="-107" y="545"/>
                <wp:lineTo x="0" y="655"/>
                <wp:lineTo x="10796" y="1091"/>
                <wp:lineTo x="2031" y="1364"/>
                <wp:lineTo x="2031" y="1691"/>
                <wp:lineTo x="10796" y="1964"/>
                <wp:lineTo x="1924" y="2018"/>
                <wp:lineTo x="1924" y="3491"/>
                <wp:lineTo x="4383" y="3709"/>
                <wp:lineTo x="1924" y="3818"/>
                <wp:lineTo x="1924" y="5291"/>
                <wp:lineTo x="2352" y="5564"/>
                <wp:lineTo x="1924" y="5618"/>
                <wp:lineTo x="1924" y="7091"/>
                <wp:lineTo x="2352" y="7364"/>
                <wp:lineTo x="1924" y="7418"/>
                <wp:lineTo x="1924" y="8891"/>
                <wp:lineTo x="2352" y="9109"/>
                <wp:lineTo x="1924" y="9164"/>
                <wp:lineTo x="1924" y="10636"/>
                <wp:lineTo x="2672" y="10691"/>
                <wp:lineTo x="10796" y="10691"/>
                <wp:lineTo x="2352" y="10909"/>
                <wp:lineTo x="1924" y="10964"/>
                <wp:lineTo x="1924" y="12382"/>
                <wp:lineTo x="2245" y="12436"/>
                <wp:lineTo x="10796" y="12436"/>
                <wp:lineTo x="2031" y="12709"/>
                <wp:lineTo x="2031" y="13036"/>
                <wp:lineTo x="10796" y="13309"/>
                <wp:lineTo x="1924" y="13364"/>
                <wp:lineTo x="1817" y="14836"/>
                <wp:lineTo x="4276" y="15055"/>
                <wp:lineTo x="1817" y="15164"/>
                <wp:lineTo x="1817" y="16636"/>
                <wp:lineTo x="2459" y="16909"/>
                <wp:lineTo x="1817" y="16964"/>
                <wp:lineTo x="1924" y="18436"/>
                <wp:lineTo x="2459" y="18709"/>
                <wp:lineTo x="1817" y="18764"/>
                <wp:lineTo x="2031" y="20236"/>
                <wp:lineTo x="10796" y="20291"/>
                <wp:lineTo x="2459" y="20509"/>
                <wp:lineTo x="1817" y="20564"/>
                <wp:lineTo x="1817" y="21382"/>
                <wp:lineTo x="21379" y="21382"/>
                <wp:lineTo x="21379" y="21218"/>
                <wp:lineTo x="21593" y="20564"/>
                <wp:lineTo x="20738" y="20509"/>
                <wp:lineTo x="10796" y="20291"/>
                <wp:lineTo x="21272" y="20236"/>
                <wp:lineTo x="21593" y="19691"/>
                <wp:lineTo x="21165" y="19418"/>
                <wp:lineTo x="21593" y="18982"/>
                <wp:lineTo x="21165" y="18709"/>
                <wp:lineTo x="21593" y="18382"/>
                <wp:lineTo x="21593" y="16964"/>
                <wp:lineTo x="19134" y="16800"/>
                <wp:lineTo x="21593" y="16582"/>
                <wp:lineTo x="21593" y="15164"/>
                <wp:lineTo x="18386" y="15055"/>
                <wp:lineTo x="21486" y="14782"/>
                <wp:lineTo x="21593" y="13364"/>
                <wp:lineTo x="10796" y="13309"/>
                <wp:lineTo x="21379" y="13036"/>
                <wp:lineTo x="21379" y="12709"/>
                <wp:lineTo x="10796" y="12436"/>
                <wp:lineTo x="20845" y="12436"/>
                <wp:lineTo x="21593" y="12382"/>
                <wp:lineTo x="21593" y="10964"/>
                <wp:lineTo x="20952" y="10909"/>
                <wp:lineTo x="10796" y="10691"/>
                <wp:lineTo x="19989" y="10691"/>
                <wp:lineTo x="21593" y="10582"/>
                <wp:lineTo x="21593" y="9164"/>
                <wp:lineTo x="20738" y="9109"/>
                <wp:lineTo x="21593" y="8836"/>
                <wp:lineTo x="21593" y="7418"/>
                <wp:lineTo x="19776" y="7200"/>
                <wp:lineTo x="21593" y="7036"/>
                <wp:lineTo x="21593" y="5618"/>
                <wp:lineTo x="18600" y="5455"/>
                <wp:lineTo x="21593" y="5236"/>
                <wp:lineTo x="21593" y="3818"/>
                <wp:lineTo x="18386" y="3709"/>
                <wp:lineTo x="21486" y="3436"/>
                <wp:lineTo x="21593" y="2018"/>
                <wp:lineTo x="10796" y="1964"/>
                <wp:lineTo x="21379" y="1691"/>
                <wp:lineTo x="21379" y="1364"/>
                <wp:lineTo x="10796" y="1091"/>
                <wp:lineTo x="21486" y="655"/>
                <wp:lineTo x="21593" y="218"/>
                <wp:lineTo x="19134" y="218"/>
                <wp:lineTo x="1817" y="218"/>
              </wp:wrapPolygon>
            </wp:wrapTight>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3849370" cy="7543800"/>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rsidP="007B0178">
      <w:pPr>
        <w:rPr>
          <w:rFonts w:ascii="TimesNewRoman" w:eastAsiaTheme="minorHAnsi" w:hAnsi="TimesNewRoman" w:cs="TimesNewRoman"/>
          <w:szCs w:val="24"/>
        </w:rPr>
      </w:pPr>
    </w:p>
    <w:p w:rsidR="007B0178" w:rsidRDefault="007B0178" w:rsidP="007B0178">
      <w:pPr>
        <w:rPr>
          <w:rFonts w:ascii="TimesNewRoman" w:eastAsiaTheme="minorHAnsi" w:hAnsi="TimesNewRoman" w:cs="TimesNewRoman"/>
          <w:szCs w:val="24"/>
        </w:rPr>
      </w:pPr>
    </w:p>
    <w:p w:rsidR="007B0178" w:rsidRDefault="007B0178" w:rsidP="007B0178">
      <w:proofErr w:type="gramStart"/>
      <w:r>
        <w:rPr>
          <w:rFonts w:ascii="TimesNewRoman" w:eastAsiaTheme="minorHAnsi" w:hAnsi="TimesNewRoman" w:cs="TimesNewRoman"/>
          <w:szCs w:val="24"/>
        </w:rPr>
        <w:t>Table 11.</w:t>
      </w:r>
      <w:proofErr w:type="gramEnd"/>
      <w:r>
        <w:rPr>
          <w:rFonts w:ascii="TimesNewRoman" w:eastAsiaTheme="minorHAnsi" w:hAnsi="TimesNewRoman" w:cs="TimesNewRoman"/>
          <w:szCs w:val="24"/>
        </w:rPr>
        <w:t xml:space="preserve"> </w:t>
      </w:r>
      <w:r>
        <w:t xml:space="preserve">ASAP model </w:t>
      </w:r>
      <w:r w:rsidRPr="00394DCD">
        <w:rPr>
          <w:b/>
        </w:rPr>
        <w:t>run3f.1</w:t>
      </w:r>
      <w:r>
        <w:t xml:space="preserve"> results for January 1 biomass, spawning stock biomass (SSB), fishing mortality (ages 5+), and recruitment (age1, 000s fish), 1978-2011. </w:t>
      </w: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737088" behindDoc="1" locked="0" layoutInCell="1" allowOverlap="1">
            <wp:simplePos x="0" y="0"/>
            <wp:positionH relativeFrom="column">
              <wp:posOffset>546100</wp:posOffset>
            </wp:positionH>
            <wp:positionV relativeFrom="paragraph">
              <wp:posOffset>124460</wp:posOffset>
            </wp:positionV>
            <wp:extent cx="4130040" cy="7455535"/>
            <wp:effectExtent l="19050" t="0" r="3810" b="0"/>
            <wp:wrapTight wrapText="bothSides">
              <wp:wrapPolygon edited="0">
                <wp:start x="6376" y="166"/>
                <wp:lineTo x="0" y="166"/>
                <wp:lineTo x="-100" y="662"/>
                <wp:lineTo x="1793" y="1049"/>
                <wp:lineTo x="1793" y="1711"/>
                <wp:lineTo x="4284" y="1932"/>
                <wp:lineTo x="1793" y="2097"/>
                <wp:lineTo x="1793" y="3587"/>
                <wp:lineTo x="2391" y="3863"/>
                <wp:lineTo x="1793" y="3919"/>
                <wp:lineTo x="1793" y="5409"/>
                <wp:lineTo x="2590" y="5464"/>
                <wp:lineTo x="10760" y="5464"/>
                <wp:lineTo x="2391" y="5685"/>
                <wp:lineTo x="1793" y="5740"/>
                <wp:lineTo x="1793" y="7892"/>
                <wp:lineTo x="4284" y="8113"/>
                <wp:lineTo x="1793" y="8223"/>
                <wp:lineTo x="1793" y="9714"/>
                <wp:lineTo x="2391" y="9990"/>
                <wp:lineTo x="1793" y="10045"/>
                <wp:lineTo x="1793" y="11535"/>
                <wp:lineTo x="3188" y="11645"/>
                <wp:lineTo x="10760" y="11645"/>
                <wp:lineTo x="2391" y="11866"/>
                <wp:lineTo x="1793" y="11921"/>
                <wp:lineTo x="1793" y="13356"/>
                <wp:lineTo x="2092" y="13411"/>
                <wp:lineTo x="10760" y="13411"/>
                <wp:lineTo x="1893" y="13687"/>
                <wp:lineTo x="1893" y="14019"/>
                <wp:lineTo x="10760" y="14295"/>
                <wp:lineTo x="1694" y="14350"/>
                <wp:lineTo x="1694" y="15840"/>
                <wp:lineTo x="4185" y="16061"/>
                <wp:lineTo x="1793" y="16116"/>
                <wp:lineTo x="1893" y="19538"/>
                <wp:lineTo x="10760" y="19593"/>
                <wp:lineTo x="2092" y="19814"/>
                <wp:lineTo x="1694" y="19869"/>
                <wp:lineTo x="1694" y="21304"/>
                <wp:lineTo x="21321" y="21304"/>
                <wp:lineTo x="21620" y="19869"/>
                <wp:lineTo x="20624" y="19814"/>
                <wp:lineTo x="10760" y="19593"/>
                <wp:lineTo x="19926" y="19593"/>
                <wp:lineTo x="21620" y="19482"/>
                <wp:lineTo x="21620" y="18048"/>
                <wp:lineTo x="20624" y="17992"/>
                <wp:lineTo x="21620" y="17661"/>
                <wp:lineTo x="21620" y="16171"/>
                <wp:lineTo x="17934" y="16061"/>
                <wp:lineTo x="21520" y="15785"/>
                <wp:lineTo x="21221" y="15178"/>
                <wp:lineTo x="21620" y="14350"/>
                <wp:lineTo x="10760" y="14295"/>
                <wp:lineTo x="21221" y="14019"/>
                <wp:lineTo x="21221" y="13687"/>
                <wp:lineTo x="10760" y="13411"/>
                <wp:lineTo x="20723" y="13411"/>
                <wp:lineTo x="21620" y="13356"/>
                <wp:lineTo x="21620" y="11921"/>
                <wp:lineTo x="20624" y="11866"/>
                <wp:lineTo x="10760" y="11645"/>
                <wp:lineTo x="19827" y="11645"/>
                <wp:lineTo x="21520" y="11480"/>
                <wp:lineTo x="21520" y="10045"/>
                <wp:lineTo x="18631" y="9879"/>
                <wp:lineTo x="21520" y="9658"/>
                <wp:lineTo x="21620" y="8223"/>
                <wp:lineTo x="18531" y="8113"/>
                <wp:lineTo x="21421" y="7892"/>
                <wp:lineTo x="21520" y="5740"/>
                <wp:lineTo x="20723" y="5685"/>
                <wp:lineTo x="10760" y="5464"/>
                <wp:lineTo x="19926" y="5464"/>
                <wp:lineTo x="21620" y="5354"/>
                <wp:lineTo x="21520" y="3919"/>
                <wp:lineTo x="20723" y="3863"/>
                <wp:lineTo x="21620" y="3532"/>
                <wp:lineTo x="21620" y="2097"/>
                <wp:lineTo x="17934" y="1932"/>
                <wp:lineTo x="21520" y="1656"/>
                <wp:lineTo x="21321" y="1049"/>
                <wp:lineTo x="21520" y="331"/>
                <wp:lineTo x="21221" y="166"/>
                <wp:lineTo x="19328" y="166"/>
                <wp:lineTo x="6376" y="166"/>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130040" cy="7455535"/>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szCs w:val="24"/>
        </w:rPr>
        <w:br w:type="page"/>
      </w:r>
    </w:p>
    <w:p w:rsidR="007B0178" w:rsidRPr="00A22148" w:rsidRDefault="007B0178" w:rsidP="007B0178">
      <w:pPr>
        <w:pStyle w:val="NoSpacing"/>
      </w:pPr>
      <w:proofErr w:type="gramStart"/>
      <w:r>
        <w:lastRenderedPageBreak/>
        <w:t>Table 12.</w:t>
      </w:r>
      <w:proofErr w:type="gramEnd"/>
      <w:r>
        <w:t xml:space="preserve"> ASAP model </w:t>
      </w:r>
      <w:r w:rsidRPr="006C2C06">
        <w:rPr>
          <w:b/>
        </w:rPr>
        <w:t>run3f.1</w:t>
      </w:r>
      <w:r>
        <w:rPr>
          <w:b/>
        </w:rPr>
        <w:t xml:space="preserve"> </w:t>
      </w:r>
      <w:r w:rsidRPr="00A22148">
        <w:t xml:space="preserve">Yield per recruit (YPR) </w:t>
      </w:r>
      <w:r>
        <w:t>and fishing mortality (F) at percent</w:t>
      </w:r>
      <w:r w:rsidRPr="00A22148">
        <w:t xml:space="preserve"> spawning potential ratio (%SPR)</w:t>
      </w:r>
      <w:r>
        <w:t xml:space="preserve"> targets</w:t>
      </w:r>
      <w:r w:rsidRPr="00A22148">
        <w:t xml:space="preserve">. </w:t>
      </w:r>
    </w:p>
    <w:p w:rsidR="007B0178" w:rsidRDefault="00231D7E">
      <w:pPr>
        <w:spacing w:after="200" w:line="276" w:lineRule="auto"/>
        <w:rPr>
          <w:rFonts w:ascii="TimesNewRoman" w:eastAsiaTheme="minorHAnsi" w:hAnsi="TimesNewRoman" w:cs="TimesNewRoman"/>
          <w:szCs w:val="24"/>
        </w:rPr>
      </w:pPr>
      <w:r>
        <w:rPr>
          <w:noProof/>
          <w:lang w:val="en-CA" w:eastAsia="en-CA"/>
        </w:rPr>
        <w:drawing>
          <wp:anchor distT="0" distB="0" distL="114300" distR="114300" simplePos="0" relativeHeight="251748352" behindDoc="1" locked="0" layoutInCell="1" allowOverlap="1">
            <wp:simplePos x="0" y="0"/>
            <wp:positionH relativeFrom="column">
              <wp:posOffset>263525</wp:posOffset>
            </wp:positionH>
            <wp:positionV relativeFrom="paragraph">
              <wp:posOffset>340995</wp:posOffset>
            </wp:positionV>
            <wp:extent cx="4633595" cy="5567045"/>
            <wp:effectExtent l="0" t="0" r="0" b="0"/>
            <wp:wrapTight wrapText="bothSides">
              <wp:wrapPolygon edited="0">
                <wp:start x="0" y="0"/>
                <wp:lineTo x="0" y="21509"/>
                <wp:lineTo x="21490" y="21509"/>
                <wp:lineTo x="21490" y="0"/>
                <wp:lineTo x="0" y="0"/>
              </wp:wrapPolygon>
            </wp:wrapTight>
            <wp:docPr id="89" name="Picture 41" descr="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33595" cy="5567045"/>
                    </a:xfrm>
                    <a:prstGeom prst="rect">
                      <a:avLst/>
                    </a:prstGeom>
                    <a:noFill/>
                  </pic:spPr>
                </pic:pic>
              </a:graphicData>
            </a:graphic>
          </wp:anchor>
        </w:drawing>
      </w:r>
      <w:r w:rsidR="007B0178">
        <w:rPr>
          <w:rFonts w:ascii="TimesNewRoman" w:eastAsiaTheme="minorHAnsi" w:hAnsi="TimesNewRoman" w:cs="TimesNewRoman"/>
          <w:szCs w:val="24"/>
        </w:rPr>
        <w:br w:type="page"/>
      </w:r>
    </w:p>
    <w:p w:rsidR="007B0178" w:rsidRPr="006D0FE6" w:rsidRDefault="007B0178" w:rsidP="007B0178">
      <w:pPr>
        <w:pStyle w:val="NoSpacing"/>
      </w:pPr>
      <w:proofErr w:type="gramStart"/>
      <w:r>
        <w:lastRenderedPageBreak/>
        <w:t>Table 13.</w:t>
      </w:r>
      <w:proofErr w:type="gramEnd"/>
      <w:r>
        <w:t xml:space="preserve"> ASAP model </w:t>
      </w:r>
      <w:r w:rsidRPr="006C2C06">
        <w:rPr>
          <w:b/>
        </w:rPr>
        <w:t>run3f.</w:t>
      </w:r>
      <w:r w:rsidRPr="006D0FE6">
        <w:t xml:space="preserve">1 biomass reference points based on </w:t>
      </w:r>
      <w:r>
        <w:t>y</w:t>
      </w:r>
      <w:r w:rsidRPr="006D0FE6">
        <w:t>ield per recruit (YPR)</w:t>
      </w:r>
      <w:r>
        <w:t xml:space="preserve"> and </w:t>
      </w:r>
      <w:proofErr w:type="spellStart"/>
      <w:r>
        <w:t>spawner</w:t>
      </w:r>
      <w:proofErr w:type="spellEnd"/>
      <w:r>
        <w:t xml:space="preserve"> per recruit estimates at F40%.</w:t>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749376" behindDoc="1" locked="0" layoutInCell="1" allowOverlap="1">
            <wp:simplePos x="0" y="0"/>
            <wp:positionH relativeFrom="column">
              <wp:posOffset>1215390</wp:posOffset>
            </wp:positionH>
            <wp:positionV relativeFrom="paragraph">
              <wp:posOffset>20955</wp:posOffset>
            </wp:positionV>
            <wp:extent cx="2019300" cy="1344930"/>
            <wp:effectExtent l="19050" t="0" r="0" b="0"/>
            <wp:wrapTight wrapText="bothSides">
              <wp:wrapPolygon edited="0">
                <wp:start x="-204" y="0"/>
                <wp:lineTo x="-204" y="21110"/>
                <wp:lineTo x="21600" y="21110"/>
                <wp:lineTo x="21600" y="0"/>
                <wp:lineTo x="-204" y="0"/>
              </wp:wrapPolygon>
            </wp:wrapTight>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2019300" cy="1344930"/>
                    </a:xfrm>
                    <a:prstGeom prst="rect">
                      <a:avLst/>
                    </a:prstGeom>
                    <a:noFill/>
                    <a:ln w="9525">
                      <a:noFill/>
                      <a:miter lim="800000"/>
                      <a:headEnd/>
                      <a:tailEnd/>
                    </a:ln>
                  </pic:spPr>
                </pic:pic>
              </a:graphicData>
            </a:graphic>
          </wp:anchor>
        </w:drawing>
      </w: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
    <w:p w:rsidR="007B0178" w:rsidRDefault="007B0178">
      <w:pPr>
        <w:spacing w:after="200" w:line="276" w:lineRule="auto"/>
        <w:rPr>
          <w:rFonts w:ascii="TimesNewRoman" w:eastAsiaTheme="minorHAnsi" w:hAnsi="TimesNewRoman" w:cs="TimesNewRoman"/>
          <w:szCs w:val="24"/>
        </w:rPr>
      </w:pPr>
      <w:proofErr w:type="gramStart"/>
      <w:r>
        <w:t>Table 14.</w:t>
      </w:r>
      <w:proofErr w:type="gramEnd"/>
      <w:r>
        <w:t xml:space="preserve"> ASAP model </w:t>
      </w:r>
      <w:r w:rsidRPr="006C2C06">
        <w:rPr>
          <w:b/>
        </w:rPr>
        <w:t>run3f.</w:t>
      </w:r>
      <w:r w:rsidRPr="006D0FE6">
        <w:t>1</w:t>
      </w:r>
      <w:r>
        <w:t xml:space="preserve"> projection of spawning stock biomass (SSB), fishing </w:t>
      </w:r>
      <w:proofErr w:type="gramStart"/>
      <w:r>
        <w:t>mortality(</w:t>
      </w:r>
      <w:proofErr w:type="gramEnd"/>
      <w:r>
        <w:t>F), and catch (mt) during 2013-2015 assuming quota taken in 2012 and fishing under F40% .</w:t>
      </w:r>
    </w:p>
    <w:p w:rsidR="007B0178" w:rsidRDefault="007B0178">
      <w:pPr>
        <w:spacing w:after="200" w:line="276" w:lineRule="auto"/>
        <w:rPr>
          <w:rFonts w:ascii="TimesNewRoman" w:eastAsiaTheme="minorHAnsi" w:hAnsi="TimesNewRoman" w:cs="TimesNewRoman"/>
          <w:szCs w:val="24"/>
        </w:rPr>
      </w:pPr>
      <w:r>
        <w:rPr>
          <w:rFonts w:ascii="TimesNewRoman" w:eastAsiaTheme="minorHAnsi" w:hAnsi="TimesNewRoman" w:cs="TimesNewRoman"/>
          <w:noProof/>
          <w:szCs w:val="24"/>
          <w:lang w:val="en-CA" w:eastAsia="en-CA"/>
        </w:rPr>
        <w:drawing>
          <wp:anchor distT="0" distB="0" distL="114300" distR="114300" simplePos="0" relativeHeight="251750400" behindDoc="1" locked="0" layoutInCell="1" allowOverlap="1">
            <wp:simplePos x="0" y="0"/>
            <wp:positionH relativeFrom="column">
              <wp:posOffset>1153160</wp:posOffset>
            </wp:positionH>
            <wp:positionV relativeFrom="paragraph">
              <wp:posOffset>621030</wp:posOffset>
            </wp:positionV>
            <wp:extent cx="2442210" cy="958215"/>
            <wp:effectExtent l="19050" t="0" r="0" b="0"/>
            <wp:wrapTight wrapText="bothSides">
              <wp:wrapPolygon edited="0">
                <wp:start x="-168" y="0"/>
                <wp:lineTo x="-168" y="20612"/>
                <wp:lineTo x="21566" y="20612"/>
                <wp:lineTo x="21566" y="0"/>
                <wp:lineTo x="-168"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2442210" cy="958215"/>
                    </a:xfrm>
                    <a:prstGeom prst="rect">
                      <a:avLst/>
                    </a:prstGeom>
                    <a:noFill/>
                    <a:ln w="9525">
                      <a:noFill/>
                      <a:miter lim="800000"/>
                      <a:headEnd/>
                      <a:tailEnd/>
                    </a:ln>
                  </pic:spPr>
                </pic:pic>
              </a:graphicData>
            </a:graphic>
          </wp:anchor>
        </w:drawing>
      </w:r>
      <w:r>
        <w:rPr>
          <w:rFonts w:ascii="TimesNewRoman" w:eastAsiaTheme="minorHAnsi" w:hAnsi="TimesNewRoman" w:cs="TimesNewRoman"/>
          <w:szCs w:val="24"/>
        </w:rPr>
        <w:br w:type="page"/>
      </w:r>
    </w:p>
    <w:p w:rsidR="007B0178" w:rsidRDefault="007B0178">
      <w:pPr>
        <w:spacing w:after="200" w:line="276" w:lineRule="auto"/>
        <w:rPr>
          <w:rFonts w:ascii="TimesNewRoman" w:eastAsiaTheme="minorHAnsi" w:hAnsi="TimesNewRoman" w:cs="TimesNewRoman"/>
          <w:szCs w:val="24"/>
        </w:rPr>
      </w:pPr>
    </w:p>
    <w:p w:rsidR="007B0178" w:rsidRDefault="007B0178" w:rsidP="00F12B99">
      <w:r>
        <w:rPr>
          <w:noProof/>
          <w:lang w:val="en-CA" w:eastAsia="en-CA"/>
        </w:rPr>
        <w:drawing>
          <wp:anchor distT="0" distB="0" distL="114300" distR="114300" simplePos="0" relativeHeight="251666432" behindDoc="1" locked="0" layoutInCell="1" allowOverlap="1">
            <wp:simplePos x="0" y="0"/>
            <wp:positionH relativeFrom="column">
              <wp:posOffset>-13970</wp:posOffset>
            </wp:positionH>
            <wp:positionV relativeFrom="paragraph">
              <wp:posOffset>-214630</wp:posOffset>
            </wp:positionV>
            <wp:extent cx="5714365" cy="4739640"/>
            <wp:effectExtent l="19050" t="0" r="635" b="0"/>
            <wp:wrapTight wrapText="bothSides">
              <wp:wrapPolygon edited="0">
                <wp:start x="-72" y="0"/>
                <wp:lineTo x="-72" y="21531"/>
                <wp:lineTo x="21602" y="21531"/>
                <wp:lineTo x="21602" y="0"/>
                <wp:lineTo x="-72" y="0"/>
              </wp:wrapPolygon>
            </wp:wrapTight>
            <wp:docPr id="6" name="Picture 2" descr="C:\LOB\survey\strata_maps\stat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B\survey\strata_maps\stat areas.jpg"/>
                    <pic:cNvPicPr>
                      <a:picLocks noChangeAspect="1" noChangeArrowheads="1"/>
                    </pic:cNvPicPr>
                  </pic:nvPicPr>
                  <pic:blipFill>
                    <a:blip r:embed="rId33" cstate="print"/>
                    <a:srcRect/>
                    <a:stretch>
                      <a:fillRect/>
                    </a:stretch>
                  </pic:blipFill>
                  <pic:spPr bwMode="auto">
                    <a:xfrm>
                      <a:off x="0" y="0"/>
                      <a:ext cx="5714365" cy="4739640"/>
                    </a:xfrm>
                    <a:prstGeom prst="rect">
                      <a:avLst/>
                    </a:prstGeom>
                    <a:noFill/>
                    <a:ln w="9525">
                      <a:noFill/>
                      <a:miter lim="800000"/>
                      <a:headEnd/>
                      <a:tailEnd/>
                    </a:ln>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roofErr w:type="gramStart"/>
      <w:r>
        <w:t>Figure 1.</w:t>
      </w:r>
      <w:proofErr w:type="gramEnd"/>
      <w:r>
        <w:t xml:space="preserve"> USA statistical areas (SA) for the Gulf of Maine (NAFO Division 5Y; 511-515) and Georges Bank (NAFO Division 5Z;SA 521-525, 551-552,561-562) and south (NAFO Subarea 6).</w:t>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r>
        <w:rPr>
          <w:noProof/>
          <w:lang w:val="en-CA" w:eastAsia="en-CA"/>
        </w:rPr>
        <w:drawing>
          <wp:anchor distT="0" distB="0" distL="114300" distR="114300" simplePos="0" relativeHeight="251667456" behindDoc="1" locked="0" layoutInCell="1" allowOverlap="1">
            <wp:simplePos x="0" y="0"/>
            <wp:positionH relativeFrom="column">
              <wp:posOffset>353695</wp:posOffset>
            </wp:positionH>
            <wp:positionV relativeFrom="paragraph">
              <wp:posOffset>63500</wp:posOffset>
            </wp:positionV>
            <wp:extent cx="5222240" cy="5197475"/>
            <wp:effectExtent l="0" t="0" r="0" b="0"/>
            <wp:wrapTight wrapText="bothSides">
              <wp:wrapPolygon edited="0">
                <wp:start x="0" y="158"/>
                <wp:lineTo x="0" y="21455"/>
                <wp:lineTo x="21511" y="21455"/>
                <wp:lineTo x="21511" y="158"/>
                <wp:lineTo x="0" y="158"/>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222240" cy="5197475"/>
                    </a:xfrm>
                    <a:prstGeom prst="rect">
                      <a:avLst/>
                    </a:prstGeom>
                    <a:noFill/>
                    <a:ln w="9525">
                      <a:noFill/>
                      <a:miter lim="800000"/>
                      <a:headEnd/>
                      <a:tailEnd/>
                    </a:ln>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2E2C19">
      <w:proofErr w:type="gramStart"/>
      <w:r>
        <w:t>Figure 2.</w:t>
      </w:r>
      <w:proofErr w:type="gramEnd"/>
      <w:r>
        <w:t xml:space="preserve"> </w:t>
      </w:r>
      <w:proofErr w:type="gramStart"/>
      <w:r>
        <w:t>Canadian Department of Fisheries and Oceans statistical areas (SA) for Georges Bank (NAFO Subdivision 5Ze; SA 5Zj, 5Zm, 5Zn, 5Zo).</w:t>
      </w:r>
      <w:proofErr w:type="gramEnd"/>
    </w:p>
    <w:p w:rsidR="007B0178" w:rsidRDefault="007B0178">
      <w:pPr>
        <w:spacing w:after="200" w:line="276" w:lineRule="auto"/>
      </w:pPr>
      <w:r>
        <w:br w:type="page"/>
      </w:r>
    </w:p>
    <w:p w:rsidR="007B0178" w:rsidRDefault="00231D7E" w:rsidP="00F12B99">
      <w:r>
        <w:rPr>
          <w:noProof/>
          <w:lang w:val="en-CA" w:eastAsia="en-CA"/>
        </w:rPr>
        <w:lastRenderedPageBreak/>
        <w:drawing>
          <wp:inline distT="0" distB="0" distL="0" distR="0">
            <wp:extent cx="5950585" cy="5950585"/>
            <wp:effectExtent l="0" t="0" r="0" b="0"/>
            <wp:docPr id="2" name="Picture 1" descr="catch_ass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ch_asses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0585" cy="5950585"/>
                    </a:xfrm>
                    <a:prstGeom prst="rect">
                      <a:avLst/>
                    </a:prstGeom>
                    <a:noFill/>
                    <a:ln>
                      <a:noFill/>
                    </a:ln>
                  </pic:spPr>
                </pic:pic>
              </a:graphicData>
            </a:graphic>
          </wp:inline>
        </w:drawing>
      </w:r>
    </w:p>
    <w:p w:rsidR="007B0178" w:rsidRDefault="007B0178" w:rsidP="00F12B99"/>
    <w:p w:rsidR="007B0178" w:rsidRDefault="007B0178" w:rsidP="00F12B99">
      <w:proofErr w:type="gramStart"/>
      <w:r>
        <w:t>Figure 3.</w:t>
      </w:r>
      <w:proofErr w:type="gramEnd"/>
      <w:r>
        <w:t xml:space="preserve"> Catch of Eastern Georges Bank cod used in ASAP model, 1978-2011.</w:t>
      </w:r>
    </w:p>
    <w:p w:rsidR="007B0178" w:rsidRDefault="007B0178">
      <w:pPr>
        <w:spacing w:after="200" w:line="276" w:lineRule="auto"/>
      </w:pPr>
      <w:r>
        <w:br w:type="page"/>
      </w:r>
    </w:p>
    <w:p w:rsidR="007B0178" w:rsidRDefault="00231D7E" w:rsidP="00F12B99">
      <w:r>
        <w:rPr>
          <w:noProof/>
          <w:lang w:val="en-CA" w:eastAsia="en-CA"/>
        </w:rPr>
        <w:lastRenderedPageBreak/>
        <w:drawing>
          <wp:anchor distT="0" distB="0" distL="114300" distR="114300" simplePos="0" relativeHeight="251673600" behindDoc="1" locked="0" layoutInCell="1" allowOverlap="1">
            <wp:simplePos x="0" y="0"/>
            <wp:positionH relativeFrom="column">
              <wp:posOffset>0</wp:posOffset>
            </wp:positionH>
            <wp:positionV relativeFrom="paragraph">
              <wp:posOffset>132080</wp:posOffset>
            </wp:positionV>
            <wp:extent cx="5370830" cy="6443345"/>
            <wp:effectExtent l="0" t="0" r="1270" b="0"/>
            <wp:wrapTight wrapText="bothSides">
              <wp:wrapPolygon edited="0">
                <wp:start x="0" y="0"/>
                <wp:lineTo x="0" y="21521"/>
                <wp:lineTo x="21528" y="21521"/>
                <wp:lineTo x="21528" y="0"/>
                <wp:lineTo x="0" y="0"/>
              </wp:wrapPolygon>
            </wp:wrapTight>
            <wp:docPr id="88" name="Picture 2" descr="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0830" cy="6443345"/>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7B0178">
      <w:proofErr w:type="gramStart"/>
      <w:r>
        <w:t>Figure 4.</w:t>
      </w:r>
      <w:proofErr w:type="gramEnd"/>
      <w:r>
        <w:t xml:space="preserve"> Catch-at-age of Eastern Georges Bank cod, 1978-2011.</w:t>
      </w:r>
    </w:p>
    <w:p w:rsidR="007B0178" w:rsidRDefault="007B0178" w:rsidP="00F12B99"/>
    <w:p w:rsidR="007B0178" w:rsidRDefault="007B0178" w:rsidP="00F12B99"/>
    <w:p w:rsidR="007B0178" w:rsidRDefault="007B0178" w:rsidP="00F12B99"/>
    <w:p w:rsidR="007B0178" w:rsidRDefault="007B0178" w:rsidP="00F12B99"/>
    <w:p w:rsidR="007B0178" w:rsidRDefault="00231D7E" w:rsidP="00F12B99">
      <w:r>
        <w:rPr>
          <w:noProof/>
          <w:lang w:val="en-CA" w:eastAsia="en-CA"/>
        </w:rPr>
        <w:drawing>
          <wp:anchor distT="0" distB="0" distL="114300" distR="114300" simplePos="0" relativeHeight="251674624" behindDoc="1" locked="0" layoutInCell="1" allowOverlap="1">
            <wp:simplePos x="0" y="0"/>
            <wp:positionH relativeFrom="column">
              <wp:posOffset>33020</wp:posOffset>
            </wp:positionH>
            <wp:positionV relativeFrom="paragraph">
              <wp:posOffset>166370</wp:posOffset>
            </wp:positionV>
            <wp:extent cx="5659755" cy="6790055"/>
            <wp:effectExtent l="0" t="0" r="0" b="0"/>
            <wp:wrapTight wrapText="bothSides">
              <wp:wrapPolygon edited="0">
                <wp:start x="0" y="0"/>
                <wp:lineTo x="0" y="21513"/>
                <wp:lineTo x="21520" y="21513"/>
                <wp:lineTo x="21520" y="0"/>
                <wp:lineTo x="0" y="0"/>
              </wp:wrapPolygon>
            </wp:wrapTight>
            <wp:docPr id="87" name="Picture 3" descr="w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9755" cy="6790055"/>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7B0178">
      <w:proofErr w:type="gramStart"/>
      <w:r>
        <w:t>Figure 5.</w:t>
      </w:r>
      <w:proofErr w:type="gramEnd"/>
      <w:r>
        <w:t xml:space="preserve"> Catch weight-at-age of Eastern Georges Bank cod, 1978-2011.</w:t>
      </w:r>
    </w:p>
    <w:p w:rsidR="007B0178" w:rsidRDefault="007B0178" w:rsidP="007B0178"/>
    <w:p w:rsidR="007B0178" w:rsidRDefault="007B0178" w:rsidP="007B0178">
      <w:r>
        <w:rPr>
          <w:noProof/>
          <w:lang w:val="en-CA" w:eastAsia="en-CA"/>
        </w:rPr>
        <w:lastRenderedPageBreak/>
        <w:drawing>
          <wp:anchor distT="0" distB="0" distL="114300" distR="114300" simplePos="0" relativeHeight="251675648" behindDoc="1" locked="0" layoutInCell="1" allowOverlap="1">
            <wp:simplePos x="0" y="0"/>
            <wp:positionH relativeFrom="column">
              <wp:posOffset>67945</wp:posOffset>
            </wp:positionH>
            <wp:positionV relativeFrom="paragraph">
              <wp:posOffset>-189865</wp:posOffset>
            </wp:positionV>
            <wp:extent cx="5779770" cy="6936105"/>
            <wp:effectExtent l="19050" t="0" r="0" b="0"/>
            <wp:wrapTight wrapText="bothSides">
              <wp:wrapPolygon edited="0">
                <wp:start x="-71" y="0"/>
                <wp:lineTo x="-71" y="21535"/>
                <wp:lineTo x="21572" y="21535"/>
                <wp:lineTo x="21572" y="0"/>
                <wp:lineTo x="-71" y="0"/>
              </wp:wrapPolygon>
            </wp:wrapTight>
            <wp:docPr id="14" name="Picture 14" descr="C:\LOB\gbcod\assess_2013\egb_bmark\asap\run1o_3\plots\waa.matri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B\gbcod\assess_2013\egb_bmark\asap\run1o_3\plots\waa.matrix.2.png"/>
                    <pic:cNvPicPr>
                      <a:picLocks noChangeAspect="1" noChangeArrowheads="1"/>
                    </pic:cNvPicPr>
                  </pic:nvPicPr>
                  <pic:blipFill>
                    <a:blip r:embed="rId38" cstate="print"/>
                    <a:srcRect/>
                    <a:stretch>
                      <a:fillRect/>
                    </a:stretch>
                  </pic:blipFill>
                  <pic:spPr bwMode="auto">
                    <a:xfrm>
                      <a:off x="0" y="0"/>
                      <a:ext cx="5779770" cy="6936105"/>
                    </a:xfrm>
                    <a:prstGeom prst="rect">
                      <a:avLst/>
                    </a:prstGeom>
                    <a:noFill/>
                    <a:ln w="9525">
                      <a:noFill/>
                      <a:miter lim="800000"/>
                      <a:headEnd/>
                      <a:tailEnd/>
                    </a:ln>
                  </pic:spPr>
                </pic:pic>
              </a:graphicData>
            </a:graphic>
          </wp:anchor>
        </w:drawing>
      </w:r>
    </w:p>
    <w:p w:rsidR="007B0178" w:rsidRDefault="007B0178" w:rsidP="007B0178"/>
    <w:p w:rsidR="007B0178" w:rsidRDefault="007B0178" w:rsidP="007B0178"/>
    <w:p w:rsidR="007B0178" w:rsidRDefault="007B0178" w:rsidP="007B0178">
      <w:proofErr w:type="gramStart"/>
      <w:r>
        <w:t>Figure 6.</w:t>
      </w:r>
      <w:proofErr w:type="gramEnd"/>
      <w:r>
        <w:t xml:space="preserve"> Beginning year catch weight-at-age of Eastern Georges Bank </w:t>
      </w:r>
      <w:proofErr w:type="gramStart"/>
      <w:r>
        <w:t>cod ,</w:t>
      </w:r>
      <w:proofErr w:type="gramEnd"/>
      <w:r>
        <w:t xml:space="preserve"> 1978-2011.</w:t>
      </w:r>
    </w:p>
    <w:p w:rsidR="007B0178" w:rsidRDefault="007B0178" w:rsidP="007B0178"/>
    <w:p w:rsidR="007B0178" w:rsidRDefault="007B0178" w:rsidP="00F12B99"/>
    <w:p w:rsidR="007B0178" w:rsidRDefault="007B0178" w:rsidP="00F12B99"/>
    <w:p w:rsidR="007B0178" w:rsidRDefault="007B0178" w:rsidP="00F12B99">
      <w:r>
        <w:rPr>
          <w:noProof/>
          <w:lang w:val="en-CA" w:eastAsia="en-CA"/>
        </w:rPr>
        <w:lastRenderedPageBreak/>
        <w:drawing>
          <wp:anchor distT="0" distB="0" distL="114300" distR="114300" simplePos="0" relativeHeight="251676672" behindDoc="1" locked="0" layoutInCell="1" allowOverlap="1">
            <wp:simplePos x="0" y="0"/>
            <wp:positionH relativeFrom="column">
              <wp:posOffset>19050</wp:posOffset>
            </wp:positionH>
            <wp:positionV relativeFrom="paragraph">
              <wp:posOffset>0</wp:posOffset>
            </wp:positionV>
            <wp:extent cx="5656580" cy="6787515"/>
            <wp:effectExtent l="19050" t="0" r="1270" b="0"/>
            <wp:wrapTight wrapText="bothSides">
              <wp:wrapPolygon edited="0">
                <wp:start x="-73" y="0"/>
                <wp:lineTo x="-73" y="21521"/>
                <wp:lineTo x="21605" y="21521"/>
                <wp:lineTo x="21605" y="0"/>
                <wp:lineTo x="-73" y="0"/>
              </wp:wrapPolygon>
            </wp:wrapTight>
            <wp:docPr id="15" name="Picture 15" descr="C:\LOB\gbcod\assess_2013\egb_bmark\asap\run1o_3_sv\plots\waa.matri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B\gbcod\assess_2013\egb_bmark\asap\run1o_3_sv\plots\waa.matrix.2.png"/>
                    <pic:cNvPicPr>
                      <a:picLocks noChangeAspect="1" noChangeArrowheads="1"/>
                    </pic:cNvPicPr>
                  </pic:nvPicPr>
                  <pic:blipFill>
                    <a:blip r:embed="rId39" cstate="print"/>
                    <a:srcRect/>
                    <a:stretch>
                      <a:fillRect/>
                    </a:stretch>
                  </pic:blipFill>
                  <pic:spPr bwMode="auto">
                    <a:xfrm>
                      <a:off x="0" y="0"/>
                      <a:ext cx="5656580" cy="6787515"/>
                    </a:xfrm>
                    <a:prstGeom prst="rect">
                      <a:avLst/>
                    </a:prstGeom>
                    <a:noFill/>
                    <a:ln w="9525">
                      <a:noFill/>
                      <a:miter lim="800000"/>
                      <a:headEnd/>
                      <a:tailEnd/>
                    </a:ln>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7B0178">
      <w:proofErr w:type="gramStart"/>
      <w:r>
        <w:t>Figure 7.</w:t>
      </w:r>
      <w:proofErr w:type="gramEnd"/>
      <w:r>
        <w:t xml:space="preserve">  Beginning year weight-at-age of Eastern Georges Bank cod estimated from the DFO and NEFSC spring survey weight-at-age, 1978-2011.</w:t>
      </w:r>
    </w:p>
    <w:p w:rsidR="007B0178" w:rsidRDefault="007B0178" w:rsidP="007B0178"/>
    <w:p w:rsidR="007B0178" w:rsidRDefault="007B0178" w:rsidP="007B0178"/>
    <w:p w:rsidR="007B0178" w:rsidRDefault="00231D7E" w:rsidP="007B0178">
      <w:r>
        <w:rPr>
          <w:noProof/>
          <w:lang w:val="en-CA" w:eastAsia="en-CA"/>
        </w:rPr>
        <w:lastRenderedPageBreak/>
        <w:drawing>
          <wp:anchor distT="0" distB="0" distL="114300" distR="114300" simplePos="0" relativeHeight="251680768" behindDoc="1" locked="0" layoutInCell="1" allowOverlap="1">
            <wp:simplePos x="0" y="0"/>
            <wp:positionH relativeFrom="column">
              <wp:posOffset>304800</wp:posOffset>
            </wp:positionH>
            <wp:positionV relativeFrom="paragraph">
              <wp:posOffset>114935</wp:posOffset>
            </wp:positionV>
            <wp:extent cx="5466080" cy="6557645"/>
            <wp:effectExtent l="0" t="0" r="1270" b="0"/>
            <wp:wrapTight wrapText="bothSides">
              <wp:wrapPolygon edited="0">
                <wp:start x="0" y="0"/>
                <wp:lineTo x="0" y="21523"/>
                <wp:lineTo x="21530" y="21523"/>
                <wp:lineTo x="21530" y="0"/>
                <wp:lineTo x="0" y="0"/>
              </wp:wrapPolygon>
            </wp:wrapTight>
            <wp:docPr id="86" name="Picture 4" descr="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6080" cy="6557645"/>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roofErr w:type="gramStart"/>
      <w:r>
        <w:t>Figure 8.</w:t>
      </w:r>
      <w:proofErr w:type="gramEnd"/>
      <w:r>
        <w:t xml:space="preserve">  Age composition of  stratified mean number  catch (numbers) per </w:t>
      </w:r>
      <w:proofErr w:type="spellStart"/>
      <w:r>
        <w:t>tow</w:t>
      </w:r>
      <w:proofErr w:type="spellEnd"/>
      <w:r>
        <w:t xml:space="preserve"> at age of Eastern Georges Bank cod in the DFO research bottom trawl survey (strata 5Z1-5Z4), 1986-2011.</w:t>
      </w:r>
    </w:p>
    <w:p w:rsidR="007B0178" w:rsidRDefault="007B0178" w:rsidP="00F12B99"/>
    <w:p w:rsidR="007B0178" w:rsidRDefault="007B0178">
      <w:pPr>
        <w:spacing w:after="200" w:line="276" w:lineRule="auto"/>
      </w:pPr>
      <w:r>
        <w:br w:type="page"/>
      </w:r>
    </w:p>
    <w:p w:rsidR="007B0178" w:rsidRDefault="007B0178" w:rsidP="007B0178"/>
    <w:p w:rsidR="007B0178" w:rsidRDefault="007B0178" w:rsidP="007B0178"/>
    <w:p w:rsidR="007B0178" w:rsidRDefault="007B0178" w:rsidP="007B0178"/>
    <w:p w:rsidR="007B0178" w:rsidRDefault="007B0178" w:rsidP="007B0178"/>
    <w:p w:rsidR="007B0178" w:rsidRDefault="00231D7E" w:rsidP="007B0178">
      <w:r>
        <w:rPr>
          <w:noProof/>
          <w:lang w:val="en-CA" w:eastAsia="en-CA"/>
        </w:rPr>
        <w:drawing>
          <wp:anchor distT="0" distB="0" distL="114300" distR="114300" simplePos="0" relativeHeight="251681792" behindDoc="1" locked="0" layoutInCell="1" allowOverlap="1">
            <wp:simplePos x="0" y="0"/>
            <wp:positionH relativeFrom="column">
              <wp:posOffset>304800</wp:posOffset>
            </wp:positionH>
            <wp:positionV relativeFrom="paragraph">
              <wp:posOffset>22225</wp:posOffset>
            </wp:positionV>
            <wp:extent cx="4752975" cy="5702300"/>
            <wp:effectExtent l="0" t="0" r="9525" b="0"/>
            <wp:wrapTight wrapText="bothSides">
              <wp:wrapPolygon edited="0">
                <wp:start x="0" y="0"/>
                <wp:lineTo x="0" y="21504"/>
                <wp:lineTo x="21557" y="21504"/>
                <wp:lineTo x="21557" y="0"/>
                <wp:lineTo x="0" y="0"/>
              </wp:wrapPolygon>
            </wp:wrapTight>
            <wp:docPr id="85" name="Picture 5" descr="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2975" cy="5702300"/>
                    </a:xfrm>
                    <a:prstGeom prst="rect">
                      <a:avLst/>
                    </a:prstGeom>
                    <a:noFill/>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9a.</w:t>
      </w:r>
      <w:proofErr w:type="gramEnd"/>
      <w:r>
        <w:t xml:space="preserve">  Age composition of  stratified mean number  catch (numbers) per </w:t>
      </w:r>
      <w:proofErr w:type="spellStart"/>
      <w:r>
        <w:t>tow</w:t>
      </w:r>
      <w:proofErr w:type="spellEnd"/>
      <w:r>
        <w:t xml:space="preserve"> at age of Eastern Georges Bank cod in the NEFSC spring research bottom trawl survey (Yankee #41 otter trawl), 1978-1981.</w:t>
      </w:r>
    </w:p>
    <w:p w:rsidR="007B0178" w:rsidRDefault="007B0178">
      <w:pPr>
        <w:spacing w:after="200" w:line="276" w:lineRule="auto"/>
      </w:pPr>
      <w:r>
        <w:br w:type="page"/>
      </w:r>
    </w:p>
    <w:p w:rsidR="007B0178" w:rsidRDefault="007B0178" w:rsidP="007B0178"/>
    <w:p w:rsidR="007B0178" w:rsidRDefault="007B0178" w:rsidP="007B0178"/>
    <w:p w:rsidR="007B0178" w:rsidRDefault="00231D7E" w:rsidP="007B0178">
      <w:r>
        <w:rPr>
          <w:noProof/>
          <w:lang w:val="en-CA" w:eastAsia="en-CA"/>
        </w:rPr>
        <w:drawing>
          <wp:anchor distT="0" distB="0" distL="114300" distR="114300" simplePos="0" relativeHeight="251682816" behindDoc="1" locked="0" layoutInCell="1" allowOverlap="1">
            <wp:simplePos x="0" y="0"/>
            <wp:positionH relativeFrom="column">
              <wp:posOffset>234315</wp:posOffset>
            </wp:positionH>
            <wp:positionV relativeFrom="paragraph">
              <wp:posOffset>93980</wp:posOffset>
            </wp:positionV>
            <wp:extent cx="5003165" cy="6002020"/>
            <wp:effectExtent l="0" t="0" r="6985" b="0"/>
            <wp:wrapTight wrapText="bothSides">
              <wp:wrapPolygon edited="0">
                <wp:start x="0" y="0"/>
                <wp:lineTo x="0" y="21527"/>
                <wp:lineTo x="21548" y="21527"/>
                <wp:lineTo x="21548" y="0"/>
                <wp:lineTo x="0" y="0"/>
              </wp:wrapPolygon>
            </wp:wrapTight>
            <wp:docPr id="84" name="Picture 6" descr="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03165" cy="6002020"/>
                    </a:xfrm>
                    <a:prstGeom prst="rect">
                      <a:avLst/>
                    </a:prstGeom>
                    <a:noFill/>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r>
        <w:t xml:space="preserve">Figure </w:t>
      </w:r>
      <w:proofErr w:type="gramStart"/>
      <w:r>
        <w:t>9b  Age</w:t>
      </w:r>
      <w:proofErr w:type="gramEnd"/>
      <w:r>
        <w:t xml:space="preserve"> composition of  stratified mean number  catch (numbers) per </w:t>
      </w:r>
      <w:proofErr w:type="spellStart"/>
      <w:r>
        <w:t>tow</w:t>
      </w:r>
      <w:proofErr w:type="spellEnd"/>
      <w:r>
        <w:t xml:space="preserve"> at age of Eastern Georges Bank cod in the NEFSC spring research bottom trawl survey (Yankee #36 otter trawl), 1982-2011.</w:t>
      </w:r>
    </w:p>
    <w:p w:rsidR="007B0178" w:rsidRDefault="007B0178" w:rsidP="007B0178"/>
    <w:p w:rsidR="007B0178" w:rsidRDefault="007B0178" w:rsidP="007B0178">
      <w:r>
        <w:rPr>
          <w:noProof/>
          <w:lang w:val="en-CA" w:eastAsia="en-CA"/>
        </w:rPr>
        <w:lastRenderedPageBreak/>
        <w:drawing>
          <wp:anchor distT="0" distB="0" distL="114300" distR="114300" simplePos="0" relativeHeight="251683840" behindDoc="1" locked="0" layoutInCell="1" allowOverlap="1">
            <wp:simplePos x="0" y="0"/>
            <wp:positionH relativeFrom="column">
              <wp:posOffset>19050</wp:posOffset>
            </wp:positionH>
            <wp:positionV relativeFrom="paragraph">
              <wp:posOffset>162560</wp:posOffset>
            </wp:positionV>
            <wp:extent cx="5812790" cy="6969125"/>
            <wp:effectExtent l="19050" t="0" r="0" b="0"/>
            <wp:wrapTight wrapText="bothSides">
              <wp:wrapPolygon edited="0">
                <wp:start x="-71" y="0"/>
                <wp:lineTo x="-71" y="21551"/>
                <wp:lineTo x="21591" y="21551"/>
                <wp:lineTo x="21591" y="0"/>
                <wp:lineTo x="-71" y="0"/>
              </wp:wrapPolygon>
            </wp:wrapTight>
            <wp:docPr id="31" name="Picture 31" descr="C:\LOB\gbcod\assess_2013\egb_bmark\asap\run1o_3_sv\plots\obs.index.bubble.pl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OB\gbcod\assess_2013\egb_bmark\asap\run1o_3_sv\plots\obs.index.bubble.plots.2.png"/>
                    <pic:cNvPicPr>
                      <a:picLocks noChangeAspect="1" noChangeArrowheads="1"/>
                    </pic:cNvPicPr>
                  </pic:nvPicPr>
                  <pic:blipFill>
                    <a:blip r:embed="rId43" cstate="print"/>
                    <a:srcRect/>
                    <a:stretch>
                      <a:fillRect/>
                    </a:stretch>
                  </pic:blipFill>
                  <pic:spPr bwMode="auto">
                    <a:xfrm>
                      <a:off x="0" y="0"/>
                      <a:ext cx="5812790" cy="6969125"/>
                    </a:xfrm>
                    <a:prstGeom prst="rect">
                      <a:avLst/>
                    </a:prstGeom>
                    <a:noFill/>
                    <a:ln w="9525">
                      <a:noFill/>
                      <a:miter lim="800000"/>
                      <a:headEnd/>
                      <a:tailEnd/>
                    </a:ln>
                  </pic:spPr>
                </pic:pic>
              </a:graphicData>
            </a:graphic>
          </wp:anchor>
        </w:drawing>
      </w:r>
    </w:p>
    <w:p w:rsidR="007B0178" w:rsidRDefault="007B0178" w:rsidP="007B0178">
      <w:proofErr w:type="gramStart"/>
      <w:r>
        <w:t>Figure 10.</w:t>
      </w:r>
      <w:proofErr w:type="gramEnd"/>
      <w:r>
        <w:t xml:space="preserve"> Age composition of  stratified mean number  catch (numbers) per </w:t>
      </w:r>
      <w:proofErr w:type="spellStart"/>
      <w:r>
        <w:t>tow</w:t>
      </w:r>
      <w:proofErr w:type="spellEnd"/>
      <w:r>
        <w:t xml:space="preserve"> at age of Eastern Georges Bank cod in the NEFSC autumn research bottom trawl survey (Yankee #36 otter trawl), 1978-2011.</w:t>
      </w:r>
    </w:p>
    <w:p w:rsidR="007B0178" w:rsidRDefault="007B0178" w:rsidP="007B0178"/>
    <w:p w:rsidR="007B0178" w:rsidRDefault="007B0178" w:rsidP="007B0178">
      <w:r>
        <w:rPr>
          <w:noProof/>
          <w:lang w:val="en-CA" w:eastAsia="en-CA"/>
        </w:rPr>
        <w:lastRenderedPageBreak/>
        <w:drawing>
          <wp:anchor distT="0" distB="0" distL="114300" distR="114300" simplePos="0" relativeHeight="251684864" behindDoc="1" locked="0" layoutInCell="1" allowOverlap="1">
            <wp:simplePos x="0" y="0"/>
            <wp:positionH relativeFrom="column">
              <wp:posOffset>130175</wp:posOffset>
            </wp:positionH>
            <wp:positionV relativeFrom="paragraph">
              <wp:posOffset>-160655</wp:posOffset>
            </wp:positionV>
            <wp:extent cx="5429885" cy="6511925"/>
            <wp:effectExtent l="19050" t="0" r="0" b="0"/>
            <wp:wrapTight wrapText="bothSides">
              <wp:wrapPolygon edited="0">
                <wp:start x="-76" y="0"/>
                <wp:lineTo x="-76" y="21547"/>
                <wp:lineTo x="21597" y="21547"/>
                <wp:lineTo x="21597" y="0"/>
                <wp:lineTo x="-76" y="0"/>
              </wp:wrapPolygon>
            </wp:wrapTight>
            <wp:docPr id="32" name="Picture 32" descr="C:\LOB\gbcod\assess_2013\egb_bmark\asap\run1o_3_sv\plots\Index.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OB\gbcod\assess_2013\egb_bmark\asap\run1o_3_sv\plots\Index.Sel.png"/>
                    <pic:cNvPicPr>
                      <a:picLocks noChangeAspect="1" noChangeArrowheads="1"/>
                    </pic:cNvPicPr>
                  </pic:nvPicPr>
                  <pic:blipFill>
                    <a:blip r:embed="rId44" cstate="print"/>
                    <a:srcRect/>
                    <a:stretch>
                      <a:fillRect/>
                    </a:stretch>
                  </pic:blipFill>
                  <pic:spPr bwMode="auto">
                    <a:xfrm>
                      <a:off x="0" y="0"/>
                      <a:ext cx="5429885" cy="6511925"/>
                    </a:xfrm>
                    <a:prstGeom prst="rect">
                      <a:avLst/>
                    </a:prstGeom>
                    <a:noFill/>
                    <a:ln w="9525">
                      <a:noFill/>
                      <a:miter lim="800000"/>
                      <a:headEnd/>
                      <a:tailEnd/>
                    </a:ln>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11.</w:t>
      </w:r>
      <w:proofErr w:type="gramEnd"/>
      <w:r>
        <w:t xml:space="preserve"> Survey selectivity at age for DFO (logistic), NEFSC autumn (fixed, age 3=1</w:t>
      </w:r>
      <w:proofErr w:type="gramStart"/>
      <w:r>
        <w:t>) ,</w:t>
      </w:r>
      <w:proofErr w:type="gramEnd"/>
      <w:r>
        <w:t xml:space="preserve"> and NEFSC spring (logistic) (run1_o3.1).</w:t>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r>
        <w:rPr>
          <w:noProof/>
          <w:lang w:val="en-CA" w:eastAsia="en-CA"/>
        </w:rPr>
        <w:lastRenderedPageBreak/>
        <w:drawing>
          <wp:anchor distT="0" distB="0" distL="114300" distR="114300" simplePos="0" relativeHeight="251685888" behindDoc="1" locked="0" layoutInCell="1" allowOverlap="1">
            <wp:simplePos x="0" y="0"/>
            <wp:positionH relativeFrom="column">
              <wp:posOffset>711200</wp:posOffset>
            </wp:positionH>
            <wp:positionV relativeFrom="paragraph">
              <wp:posOffset>-272415</wp:posOffset>
            </wp:positionV>
            <wp:extent cx="3595370" cy="3409950"/>
            <wp:effectExtent l="19050" t="0" r="5080" b="0"/>
            <wp:wrapTight wrapText="bothSides">
              <wp:wrapPolygon edited="0">
                <wp:start x="-114" y="121"/>
                <wp:lineTo x="-114" y="21479"/>
                <wp:lineTo x="21631" y="21479"/>
                <wp:lineTo x="21631" y="121"/>
                <wp:lineTo x="-114" y="121"/>
              </wp:wrapPolygon>
            </wp:wrapTight>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595370" cy="3409950"/>
                    </a:xfrm>
                    <a:prstGeom prst="rect">
                      <a:avLst/>
                    </a:prstGeom>
                    <a:noFill/>
                    <a:ln w="9525">
                      <a:noFill/>
                      <a:miter lim="800000"/>
                      <a:headEnd/>
                      <a:tailEnd/>
                    </a:ln>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F12B99">
      <w:proofErr w:type="gramStart"/>
      <w:r>
        <w:t>Figure 12.</w:t>
      </w:r>
      <w:proofErr w:type="gramEnd"/>
      <w:r>
        <w:t xml:space="preserve"> Fishery selectivity for four blocks from GB cod assessment (NEFSC 2013).</w:t>
      </w:r>
    </w:p>
    <w:p w:rsidR="007B0178" w:rsidRDefault="007B0178" w:rsidP="00F12B99"/>
    <w:p w:rsidR="007B0178" w:rsidRDefault="007B0178" w:rsidP="00F12B99">
      <w:r>
        <w:rPr>
          <w:noProof/>
          <w:lang w:val="en-CA" w:eastAsia="en-CA"/>
        </w:rPr>
        <w:drawing>
          <wp:anchor distT="0" distB="0" distL="114300" distR="114300" simplePos="0" relativeHeight="251686912" behindDoc="1" locked="0" layoutInCell="1" allowOverlap="1">
            <wp:simplePos x="0" y="0"/>
            <wp:positionH relativeFrom="column">
              <wp:posOffset>835025</wp:posOffset>
            </wp:positionH>
            <wp:positionV relativeFrom="paragraph">
              <wp:posOffset>22225</wp:posOffset>
            </wp:positionV>
            <wp:extent cx="2884170" cy="3447415"/>
            <wp:effectExtent l="19050" t="0" r="0" b="0"/>
            <wp:wrapTight wrapText="bothSides">
              <wp:wrapPolygon edited="0">
                <wp:start x="-143" y="0"/>
                <wp:lineTo x="-143" y="21485"/>
                <wp:lineTo x="21543" y="21485"/>
                <wp:lineTo x="21543" y="0"/>
                <wp:lineTo x="-143" y="0"/>
              </wp:wrapPolygon>
            </wp:wrapTight>
            <wp:docPr id="33" name="Picture 33" descr="C:\LOB\gbcod\assess_2013\egb_bmark\asap\run1o_3_sv\plots\Catch.Sel.Blocks.Fle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OB\gbcod\assess_2013\egb_bmark\asap\run1o_3_sv\plots\Catch.Sel.Blocks.Fleet.1.png"/>
                    <pic:cNvPicPr>
                      <a:picLocks noChangeAspect="1" noChangeArrowheads="1"/>
                    </pic:cNvPicPr>
                  </pic:nvPicPr>
                  <pic:blipFill>
                    <a:blip r:embed="rId46" cstate="print"/>
                    <a:srcRect/>
                    <a:stretch>
                      <a:fillRect/>
                    </a:stretch>
                  </pic:blipFill>
                  <pic:spPr bwMode="auto">
                    <a:xfrm>
                      <a:off x="0" y="0"/>
                      <a:ext cx="2884170" cy="3447415"/>
                    </a:xfrm>
                    <a:prstGeom prst="rect">
                      <a:avLst/>
                    </a:prstGeom>
                    <a:noFill/>
                    <a:ln w="9525">
                      <a:noFill/>
                      <a:miter lim="800000"/>
                      <a:headEnd/>
                      <a:tailEnd/>
                    </a:ln>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7B0178">
      <w:proofErr w:type="gramStart"/>
      <w:r>
        <w:t>Figure 13.</w:t>
      </w:r>
      <w:proofErr w:type="gramEnd"/>
      <w:r>
        <w:t xml:space="preserve"> Fishery selectivity for two blocks for EGB cod fishery (run1_o3.1).</w:t>
      </w:r>
    </w:p>
    <w:p w:rsidR="007B0178" w:rsidRDefault="007B0178">
      <w:pPr>
        <w:spacing w:after="200" w:line="276" w:lineRule="auto"/>
      </w:pPr>
      <w:r>
        <w:br w:type="page"/>
      </w:r>
    </w:p>
    <w:p w:rsidR="007B0178" w:rsidRDefault="00231D7E" w:rsidP="007B0178">
      <w:r>
        <w:rPr>
          <w:noProof/>
          <w:lang w:val="en-CA" w:eastAsia="en-CA"/>
        </w:rPr>
        <w:lastRenderedPageBreak/>
        <w:drawing>
          <wp:anchor distT="0" distB="0" distL="114300" distR="114300" simplePos="0" relativeHeight="251711488" behindDoc="1" locked="0" layoutInCell="1" allowOverlap="1">
            <wp:simplePos x="0" y="0"/>
            <wp:positionH relativeFrom="column">
              <wp:posOffset>307340</wp:posOffset>
            </wp:positionH>
            <wp:positionV relativeFrom="paragraph">
              <wp:posOffset>114935</wp:posOffset>
            </wp:positionV>
            <wp:extent cx="5312410" cy="6382385"/>
            <wp:effectExtent l="0" t="0" r="2540" b="0"/>
            <wp:wrapTight wrapText="bothSides">
              <wp:wrapPolygon edited="0">
                <wp:start x="0" y="0"/>
                <wp:lineTo x="0" y="21533"/>
                <wp:lineTo x="21533" y="21533"/>
                <wp:lineTo x="21533" y="0"/>
                <wp:lineTo x="0" y="0"/>
              </wp:wrapPolygon>
            </wp:wrapTight>
            <wp:docPr id="83" name="Picture 18"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tc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12410" cy="6382385"/>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r>
        <w:t xml:space="preserve"> </w:t>
      </w:r>
      <w:proofErr w:type="gramStart"/>
      <w:r>
        <w:t>Figure 14.</w:t>
      </w:r>
      <w:proofErr w:type="gramEnd"/>
      <w:r>
        <w:t xml:space="preserve"> ASAP model run1_o3.1 fit to total catch of Eastern Georges Bank cod, 1978-2011.</w:t>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r>
        <w:rPr>
          <w:noProof/>
          <w:lang w:val="en-CA" w:eastAsia="en-CA"/>
        </w:rPr>
        <w:lastRenderedPageBreak/>
        <w:drawing>
          <wp:anchor distT="0" distB="0" distL="114300" distR="114300" simplePos="0" relativeHeight="251687936" behindDoc="1" locked="0" layoutInCell="1" allowOverlap="1">
            <wp:simplePos x="0" y="0"/>
            <wp:positionH relativeFrom="column">
              <wp:posOffset>45085</wp:posOffset>
            </wp:positionH>
            <wp:positionV relativeFrom="paragraph">
              <wp:posOffset>0</wp:posOffset>
            </wp:positionV>
            <wp:extent cx="5843905" cy="7016115"/>
            <wp:effectExtent l="19050" t="0" r="4445" b="0"/>
            <wp:wrapTight wrapText="bothSides">
              <wp:wrapPolygon edited="0">
                <wp:start x="-70" y="0"/>
                <wp:lineTo x="-70" y="21524"/>
                <wp:lineTo x="21616" y="21524"/>
                <wp:lineTo x="21616" y="0"/>
                <wp:lineTo x="-70" y="0"/>
              </wp:wrapPolygon>
            </wp:wrapTight>
            <wp:docPr id="42" name="Picture 42" descr="C:\LOB\gbcod\assess_2013\egb_bmark\asap\run1o_3\plots\catch.resid.bubble.pl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OB\gbcod\assess_2013\egb_bmark\asap\run1o_3\plots\catch.resid.bubble.plots.1.png"/>
                    <pic:cNvPicPr>
                      <a:picLocks noChangeAspect="1" noChangeArrowheads="1"/>
                    </pic:cNvPicPr>
                  </pic:nvPicPr>
                  <pic:blipFill>
                    <a:blip r:embed="rId48" cstate="print"/>
                    <a:srcRect/>
                    <a:stretch>
                      <a:fillRect/>
                    </a:stretch>
                  </pic:blipFill>
                  <pic:spPr bwMode="auto">
                    <a:xfrm>
                      <a:off x="0" y="0"/>
                      <a:ext cx="5843905" cy="7016115"/>
                    </a:xfrm>
                    <a:prstGeom prst="rect">
                      <a:avLst/>
                    </a:prstGeom>
                    <a:noFill/>
                    <a:ln w="9525">
                      <a:noFill/>
                      <a:miter lim="800000"/>
                      <a:headEnd/>
                      <a:tailEnd/>
                    </a:ln>
                  </pic:spPr>
                </pic:pic>
              </a:graphicData>
            </a:graphic>
          </wp:anchor>
        </w:drawing>
      </w:r>
    </w:p>
    <w:p w:rsidR="007B0178" w:rsidRDefault="007B0178" w:rsidP="00F12B99"/>
    <w:p w:rsidR="007B0178" w:rsidRDefault="007B0178" w:rsidP="007B0178">
      <w:proofErr w:type="gramStart"/>
      <w:r>
        <w:t>Figure 15.</w:t>
      </w:r>
      <w:proofErr w:type="gramEnd"/>
      <w:r>
        <w:t xml:space="preserve"> ASAP model run1_o3.1 residuals for the commercial catch age composition of Eastern Georges Bank cod, 1978-2011. </w:t>
      </w:r>
    </w:p>
    <w:p w:rsidR="007B0178" w:rsidRDefault="007B0178" w:rsidP="00F12B99"/>
    <w:p w:rsidR="007B0178" w:rsidRDefault="007B0178" w:rsidP="00F12B99"/>
    <w:p w:rsidR="007B0178" w:rsidRDefault="007B0178" w:rsidP="00F12B99"/>
    <w:p w:rsidR="007B0178" w:rsidRDefault="007B0178" w:rsidP="00F12B99"/>
    <w:p w:rsidR="007B0178" w:rsidRDefault="00231D7E" w:rsidP="00F12B99">
      <w:r>
        <w:rPr>
          <w:noProof/>
          <w:lang w:val="en-CA" w:eastAsia="en-CA"/>
        </w:rPr>
        <w:drawing>
          <wp:anchor distT="0" distB="0" distL="114300" distR="114300" simplePos="0" relativeHeight="251688960" behindDoc="1" locked="0" layoutInCell="1" allowOverlap="1">
            <wp:simplePos x="0" y="0"/>
            <wp:positionH relativeFrom="column">
              <wp:posOffset>198120</wp:posOffset>
            </wp:positionH>
            <wp:positionV relativeFrom="paragraph">
              <wp:posOffset>1905</wp:posOffset>
            </wp:positionV>
            <wp:extent cx="5375275" cy="6447790"/>
            <wp:effectExtent l="0" t="0" r="0" b="0"/>
            <wp:wrapTight wrapText="bothSides">
              <wp:wrapPolygon edited="0">
                <wp:start x="0" y="0"/>
                <wp:lineTo x="0" y="21506"/>
                <wp:lineTo x="21511" y="21506"/>
                <wp:lineTo x="21511" y="0"/>
                <wp:lineTo x="0" y="0"/>
              </wp:wrapPolygon>
            </wp:wrapTight>
            <wp:docPr id="82" name="Picture 7"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c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5275" cy="6447790"/>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roofErr w:type="gramStart"/>
      <w:r>
        <w:t>Figure 16.</w:t>
      </w:r>
      <w:proofErr w:type="gramEnd"/>
      <w:r>
        <w:t xml:space="preserve"> ASAP model run1_o3.1 predicted mean age of Eastern Georges Bank cod in the total catch (blue line) compared to the observed mean age (top plot) and the residuals about the mean (bottom plot), 1978-2011.</w:t>
      </w:r>
    </w:p>
    <w:p w:rsidR="007B0178" w:rsidRDefault="007B0178" w:rsidP="00F12B99"/>
    <w:p w:rsidR="007B0178" w:rsidRDefault="00231D7E" w:rsidP="00F12B99">
      <w:r>
        <w:rPr>
          <w:noProof/>
          <w:lang w:val="en-CA" w:eastAsia="en-CA"/>
        </w:rPr>
        <w:lastRenderedPageBreak/>
        <w:drawing>
          <wp:anchor distT="0" distB="0" distL="114300" distR="114300" simplePos="0" relativeHeight="251689984" behindDoc="1" locked="0" layoutInCell="1" allowOverlap="1">
            <wp:simplePos x="0" y="0"/>
            <wp:positionH relativeFrom="column">
              <wp:posOffset>0</wp:posOffset>
            </wp:positionH>
            <wp:positionV relativeFrom="paragraph">
              <wp:posOffset>0</wp:posOffset>
            </wp:positionV>
            <wp:extent cx="5943600" cy="7129780"/>
            <wp:effectExtent l="0" t="0" r="0" b="0"/>
            <wp:wrapTight wrapText="bothSides">
              <wp:wrapPolygon edited="0">
                <wp:start x="0" y="0"/>
                <wp:lineTo x="0" y="21527"/>
                <wp:lineTo x="21531" y="21527"/>
                <wp:lineTo x="21531" y="0"/>
                <wp:lineTo x="0" y="0"/>
              </wp:wrapPolygon>
            </wp:wrapTight>
            <wp:docPr id="81" name="Picture 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ex"/>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129780"/>
                    </a:xfrm>
                    <a:prstGeom prst="rect">
                      <a:avLst/>
                    </a:prstGeom>
                    <a:noFill/>
                  </pic:spPr>
                </pic:pic>
              </a:graphicData>
            </a:graphic>
          </wp:anchor>
        </w:drawing>
      </w:r>
    </w:p>
    <w:p w:rsidR="007B0178" w:rsidRDefault="007B0178" w:rsidP="00F12B99"/>
    <w:p w:rsidR="007B0178" w:rsidRDefault="007B0178" w:rsidP="007B0178">
      <w:proofErr w:type="gramStart"/>
      <w:r>
        <w:t>Figure 17.</w:t>
      </w:r>
      <w:proofErr w:type="gramEnd"/>
      <w:r>
        <w:t xml:space="preserve"> ASAP model run1_o3.1 fit to DFO survey indices of Eastern Georges Bank cod, 1978-2011.</w:t>
      </w:r>
    </w:p>
    <w:p w:rsidR="007B0178" w:rsidRDefault="007B0178">
      <w:pPr>
        <w:spacing w:after="200" w:line="276" w:lineRule="auto"/>
      </w:pPr>
    </w:p>
    <w:p w:rsidR="007B0178" w:rsidRDefault="00231D7E">
      <w:pPr>
        <w:spacing w:after="200" w:line="276" w:lineRule="auto"/>
      </w:pPr>
      <w:r>
        <w:rPr>
          <w:noProof/>
          <w:lang w:val="en-CA" w:eastAsia="en-CA"/>
        </w:rPr>
        <w:lastRenderedPageBreak/>
        <w:drawing>
          <wp:anchor distT="0" distB="0" distL="114300" distR="114300" simplePos="0" relativeHeight="251694080" behindDoc="1" locked="0" layoutInCell="1" allowOverlap="1">
            <wp:simplePos x="0" y="0"/>
            <wp:positionH relativeFrom="column">
              <wp:posOffset>284480</wp:posOffset>
            </wp:positionH>
            <wp:positionV relativeFrom="paragraph">
              <wp:posOffset>173355</wp:posOffset>
            </wp:positionV>
            <wp:extent cx="5191125" cy="6227445"/>
            <wp:effectExtent l="0" t="0" r="9525" b="1905"/>
            <wp:wrapTight wrapText="bothSides">
              <wp:wrapPolygon edited="0">
                <wp:start x="0" y="0"/>
                <wp:lineTo x="0" y="21541"/>
                <wp:lineTo x="21560" y="21541"/>
                <wp:lineTo x="21560" y="0"/>
                <wp:lineTo x="0" y="0"/>
              </wp:wrapPolygon>
            </wp:wrapTight>
            <wp:docPr id="80" name="Picture 1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ex"/>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91125" cy="6227445"/>
                    </a:xfrm>
                    <a:prstGeom prst="rect">
                      <a:avLst/>
                    </a:prstGeom>
                    <a:noFill/>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rsidP="007B0178">
      <w:proofErr w:type="gramStart"/>
      <w:r>
        <w:t>Figure 18.</w:t>
      </w:r>
      <w:proofErr w:type="gramEnd"/>
      <w:r w:rsidRPr="00C9215F">
        <w:t xml:space="preserve"> </w:t>
      </w:r>
      <w:r>
        <w:t xml:space="preserve">ASAP model run1_o3.1 age composition residuals for DFO survey index of Eastern Georges Bank cod, 1978-2011. </w:t>
      </w:r>
    </w:p>
    <w:p w:rsidR="007B0178" w:rsidRDefault="007B0178" w:rsidP="007B0178">
      <w:pPr>
        <w:spacing w:after="200" w:line="276" w:lineRule="auto"/>
      </w:pPr>
    </w:p>
    <w:p w:rsidR="007B0178" w:rsidRDefault="007B0178">
      <w:pPr>
        <w:spacing w:after="200" w:line="276" w:lineRule="auto"/>
      </w:pPr>
      <w:r>
        <w:br w:type="page"/>
      </w:r>
    </w:p>
    <w:p w:rsidR="007B0178" w:rsidRDefault="007B0178" w:rsidP="007B0178">
      <w:pPr>
        <w:spacing w:after="200" w:line="276" w:lineRule="auto"/>
      </w:pPr>
      <w:r>
        <w:rPr>
          <w:noProof/>
          <w:lang w:val="en-CA" w:eastAsia="en-CA"/>
        </w:rPr>
        <w:lastRenderedPageBreak/>
        <w:drawing>
          <wp:anchor distT="0" distB="0" distL="114300" distR="114300" simplePos="0" relativeHeight="251701248" behindDoc="1" locked="0" layoutInCell="1" allowOverlap="1">
            <wp:simplePos x="0" y="0"/>
            <wp:positionH relativeFrom="column">
              <wp:posOffset>500380</wp:posOffset>
            </wp:positionH>
            <wp:positionV relativeFrom="paragraph">
              <wp:posOffset>73660</wp:posOffset>
            </wp:positionV>
            <wp:extent cx="5045710" cy="6042025"/>
            <wp:effectExtent l="19050" t="0" r="2540" b="0"/>
            <wp:wrapTight wrapText="bothSides">
              <wp:wrapPolygon edited="0">
                <wp:start x="-82" y="0"/>
                <wp:lineTo x="-82" y="21521"/>
                <wp:lineTo x="21611" y="21521"/>
                <wp:lineTo x="21611" y="0"/>
                <wp:lineTo x="-82" y="0"/>
              </wp:wrapPolygon>
            </wp:wrapTight>
            <wp:docPr id="65" name="Picture 65" descr="C:\LOB\gbcod\assess_2013\egb_bmark\asap\run1o_3\plots\Francis_Mean_Age_Orig_In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LOB\gbcod\assess_2013\egb_bmark\asap\run1o_3\plots\Francis_Mean_Age_Orig_Ind_1.png"/>
                    <pic:cNvPicPr>
                      <a:picLocks noChangeAspect="1" noChangeArrowheads="1"/>
                    </pic:cNvPicPr>
                  </pic:nvPicPr>
                  <pic:blipFill>
                    <a:blip r:embed="rId52" cstate="print"/>
                    <a:srcRect/>
                    <a:stretch>
                      <a:fillRect/>
                    </a:stretch>
                  </pic:blipFill>
                  <pic:spPr bwMode="auto">
                    <a:xfrm>
                      <a:off x="0" y="0"/>
                      <a:ext cx="5045710" cy="6042025"/>
                    </a:xfrm>
                    <a:prstGeom prst="rect">
                      <a:avLst/>
                    </a:prstGeom>
                    <a:noFill/>
                    <a:ln w="9525">
                      <a:noFill/>
                      <a:miter lim="800000"/>
                      <a:headEnd/>
                      <a:tailEnd/>
                    </a:ln>
                  </pic:spPr>
                </pic:pic>
              </a:graphicData>
            </a:graphic>
          </wp:anchor>
        </w:drawing>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roofErr w:type="gramStart"/>
      <w:r>
        <w:t>Figure 19.</w:t>
      </w:r>
      <w:proofErr w:type="gramEnd"/>
      <w:r>
        <w:t xml:space="preserve">  ASAP model run1_o3.1 predicted mean age of Eastern Georges Bank cod in the DFO survey (blue line) compared to the observed mean age (top plot) and the residuals about the mean (bottom plot), 1978-2011.</w:t>
      </w:r>
    </w:p>
    <w:p w:rsidR="007B0178" w:rsidRDefault="007B0178" w:rsidP="007B0178">
      <w:pPr>
        <w:spacing w:after="200" w:line="276" w:lineRule="auto"/>
      </w:pPr>
    </w:p>
    <w:p w:rsidR="007B0178" w:rsidRDefault="007B0178" w:rsidP="007B0178">
      <w:pPr>
        <w:spacing w:after="200" w:line="276" w:lineRule="auto"/>
      </w:pPr>
    </w:p>
    <w:p w:rsidR="007B0178" w:rsidRDefault="00231D7E" w:rsidP="00F12B99">
      <w:r>
        <w:rPr>
          <w:noProof/>
          <w:lang w:val="en-CA" w:eastAsia="en-CA"/>
        </w:rPr>
        <w:drawing>
          <wp:anchor distT="0" distB="0" distL="114300" distR="114300" simplePos="0" relativeHeight="251691008" behindDoc="1" locked="0" layoutInCell="1" allowOverlap="1">
            <wp:simplePos x="0" y="0"/>
            <wp:positionH relativeFrom="column">
              <wp:posOffset>172720</wp:posOffset>
            </wp:positionH>
            <wp:positionV relativeFrom="paragraph">
              <wp:posOffset>107315</wp:posOffset>
            </wp:positionV>
            <wp:extent cx="5325745" cy="6388100"/>
            <wp:effectExtent l="0" t="0" r="8255" b="0"/>
            <wp:wrapTight wrapText="bothSides">
              <wp:wrapPolygon edited="0">
                <wp:start x="0" y="0"/>
                <wp:lineTo x="0" y="21514"/>
                <wp:lineTo x="21556" y="21514"/>
                <wp:lineTo x="21556" y="0"/>
                <wp:lineTo x="0" y="0"/>
              </wp:wrapPolygon>
            </wp:wrapTight>
            <wp:docPr id="79" name="Picture 9"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ex"/>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25745" cy="6388100"/>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7B0178">
      <w:proofErr w:type="gramStart"/>
      <w:r>
        <w:t>Figure 20.</w:t>
      </w:r>
      <w:proofErr w:type="gramEnd"/>
      <w:r>
        <w:t xml:space="preserve">  ASAP model run1_o3.1 fit to NEFSC autumn survey indices of Eastern Georges Bank cod, 1978-2011.</w:t>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231D7E" w:rsidP="00F12B99">
      <w:r>
        <w:rPr>
          <w:noProof/>
          <w:lang w:val="en-CA" w:eastAsia="en-CA"/>
        </w:rPr>
        <w:drawing>
          <wp:anchor distT="0" distB="0" distL="114300" distR="114300" simplePos="0" relativeHeight="251695104" behindDoc="1" locked="0" layoutInCell="1" allowOverlap="1">
            <wp:simplePos x="0" y="0"/>
            <wp:positionH relativeFrom="column">
              <wp:posOffset>234950</wp:posOffset>
            </wp:positionH>
            <wp:positionV relativeFrom="paragraph">
              <wp:posOffset>166370</wp:posOffset>
            </wp:positionV>
            <wp:extent cx="5325745" cy="6388735"/>
            <wp:effectExtent l="0" t="0" r="8255" b="0"/>
            <wp:wrapTight wrapText="bothSides">
              <wp:wrapPolygon edited="0">
                <wp:start x="0" y="0"/>
                <wp:lineTo x="0" y="21512"/>
                <wp:lineTo x="21556" y="21512"/>
                <wp:lineTo x="21556" y="0"/>
                <wp:lineTo x="0" y="0"/>
              </wp:wrapPolygon>
            </wp:wrapTight>
            <wp:docPr id="78" name="Picture 1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x"/>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25745" cy="6388735"/>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7B0178">
      <w:proofErr w:type="gramStart"/>
      <w:r>
        <w:t>Figure 21.</w:t>
      </w:r>
      <w:proofErr w:type="gramEnd"/>
      <w:r>
        <w:t xml:space="preserve"> ASAP model run1_o3.1 age composition residuals for NEFSC autumn survey index of Eastern Georges Bank cod, 1978-2011. </w:t>
      </w:r>
    </w:p>
    <w:p w:rsidR="007B0178" w:rsidRDefault="007B0178">
      <w:pPr>
        <w:spacing w:after="200" w:line="276" w:lineRule="auto"/>
      </w:pPr>
      <w:r>
        <w:rPr>
          <w:noProof/>
          <w:lang w:val="en-CA" w:eastAsia="en-CA"/>
        </w:rPr>
        <w:lastRenderedPageBreak/>
        <w:drawing>
          <wp:anchor distT="0" distB="0" distL="114300" distR="114300" simplePos="0" relativeHeight="251700224" behindDoc="1" locked="0" layoutInCell="1" allowOverlap="1">
            <wp:simplePos x="0" y="0"/>
            <wp:positionH relativeFrom="column">
              <wp:posOffset>339725</wp:posOffset>
            </wp:positionH>
            <wp:positionV relativeFrom="paragraph">
              <wp:posOffset>222250</wp:posOffset>
            </wp:positionV>
            <wp:extent cx="5318760" cy="6376035"/>
            <wp:effectExtent l="19050" t="0" r="0" b="0"/>
            <wp:wrapTight wrapText="bothSides">
              <wp:wrapPolygon edited="0">
                <wp:start x="-77" y="0"/>
                <wp:lineTo x="-77" y="21555"/>
                <wp:lineTo x="21585" y="21555"/>
                <wp:lineTo x="21585" y="0"/>
                <wp:lineTo x="-77" y="0"/>
              </wp:wrapPolygon>
            </wp:wrapTight>
            <wp:docPr id="64" name="Picture 64" descr="C:\LOB\gbcod\assess_2013\egb_bmark\asap\run1o_3\plots\Francis_Mean_Age_Orig_In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LOB\gbcod\assess_2013\egb_bmark\asap\run1o_3\plots\Francis_Mean_Age_Orig_Ind_2.png"/>
                    <pic:cNvPicPr>
                      <a:picLocks noChangeAspect="1" noChangeArrowheads="1"/>
                    </pic:cNvPicPr>
                  </pic:nvPicPr>
                  <pic:blipFill>
                    <a:blip r:embed="rId55" cstate="print"/>
                    <a:srcRect/>
                    <a:stretch>
                      <a:fillRect/>
                    </a:stretch>
                  </pic:blipFill>
                  <pic:spPr bwMode="auto">
                    <a:xfrm>
                      <a:off x="0" y="0"/>
                      <a:ext cx="5318760" cy="6376035"/>
                    </a:xfrm>
                    <a:prstGeom prst="rect">
                      <a:avLst/>
                    </a:prstGeom>
                    <a:noFill/>
                    <a:ln w="9525">
                      <a:noFill/>
                      <a:miter lim="800000"/>
                      <a:headEnd/>
                      <a:tailEnd/>
                    </a:ln>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rsidP="007B0178">
      <w:proofErr w:type="gramStart"/>
      <w:r>
        <w:t>Figure 22.</w:t>
      </w:r>
      <w:proofErr w:type="gramEnd"/>
      <w:r>
        <w:t xml:space="preserve"> ASAP model run1_o3.1 predicted mean age of Eastern Georges Bank cod in the NEFSC autumn survey (blue line) compared to the observed mean age (top plot) and the residuals about the mean (bottom plot), 1978-2011.</w:t>
      </w:r>
    </w:p>
    <w:p w:rsidR="007B0178" w:rsidRDefault="007B0178">
      <w:pPr>
        <w:spacing w:after="200" w:line="276" w:lineRule="auto"/>
      </w:pPr>
    </w:p>
    <w:p w:rsidR="007B0178" w:rsidRDefault="007B0178">
      <w:pPr>
        <w:spacing w:after="200" w:line="276" w:lineRule="auto"/>
      </w:pPr>
    </w:p>
    <w:p w:rsidR="007B0178" w:rsidRDefault="00231D7E" w:rsidP="00F12B99">
      <w:r>
        <w:rPr>
          <w:noProof/>
          <w:lang w:val="en-CA" w:eastAsia="en-CA"/>
        </w:rPr>
        <w:drawing>
          <wp:anchor distT="0" distB="0" distL="114300" distR="114300" simplePos="0" relativeHeight="251692032" behindDoc="1" locked="0" layoutInCell="1" allowOverlap="1">
            <wp:simplePos x="0" y="0"/>
            <wp:positionH relativeFrom="column">
              <wp:posOffset>49530</wp:posOffset>
            </wp:positionH>
            <wp:positionV relativeFrom="paragraph">
              <wp:posOffset>86360</wp:posOffset>
            </wp:positionV>
            <wp:extent cx="5264150" cy="6314440"/>
            <wp:effectExtent l="0" t="0" r="0" b="0"/>
            <wp:wrapTight wrapText="bothSides">
              <wp:wrapPolygon edited="0">
                <wp:start x="0" y="0"/>
                <wp:lineTo x="0" y="21504"/>
                <wp:lineTo x="21496" y="21504"/>
                <wp:lineTo x="21496" y="0"/>
                <wp:lineTo x="0" y="0"/>
              </wp:wrapPolygon>
            </wp:wrapTight>
            <wp:docPr id="77" name="Picture 1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ex"/>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64150" cy="6314440"/>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roofErr w:type="gramStart"/>
      <w:r>
        <w:t>Figure 23.</w:t>
      </w:r>
      <w:proofErr w:type="gramEnd"/>
      <w:r>
        <w:t xml:space="preserve"> ASAP model run1_o3.1 fit to NEFSC spring Yankee #41 trawl survey indices of Eastern Georges Bank cod, 1978-2011</w:t>
      </w:r>
    </w:p>
    <w:p w:rsidR="007B0178" w:rsidRDefault="00231D7E" w:rsidP="00F12B99">
      <w:r>
        <w:rPr>
          <w:noProof/>
          <w:lang w:val="en-CA" w:eastAsia="en-CA"/>
        </w:rPr>
        <w:lastRenderedPageBreak/>
        <w:drawing>
          <wp:anchor distT="0" distB="0" distL="114300" distR="114300" simplePos="0" relativeHeight="251696128" behindDoc="1" locked="0" layoutInCell="1" allowOverlap="1">
            <wp:simplePos x="0" y="0"/>
            <wp:positionH relativeFrom="column">
              <wp:posOffset>271780</wp:posOffset>
            </wp:positionH>
            <wp:positionV relativeFrom="paragraph">
              <wp:posOffset>-130810</wp:posOffset>
            </wp:positionV>
            <wp:extent cx="5609590" cy="6728460"/>
            <wp:effectExtent l="0" t="0" r="0" b="0"/>
            <wp:wrapTight wrapText="bothSides">
              <wp:wrapPolygon edited="0">
                <wp:start x="0" y="0"/>
                <wp:lineTo x="0" y="21527"/>
                <wp:lineTo x="21492" y="21527"/>
                <wp:lineTo x="21492" y="0"/>
                <wp:lineTo x="0" y="0"/>
              </wp:wrapPolygon>
            </wp:wrapTight>
            <wp:docPr id="76" name="Picture 1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9590" cy="6728460"/>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7B0178">
      <w:proofErr w:type="gramStart"/>
      <w:r>
        <w:t>Figure 24.</w:t>
      </w:r>
      <w:proofErr w:type="gramEnd"/>
      <w:r>
        <w:t xml:space="preserve"> ASAP model run1_o3.1 age composition residuals for NEFSC spring Yankee #41 trawl survey index of Eastern Georges Bank cod, 1978-1981. </w:t>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r>
        <w:rPr>
          <w:noProof/>
          <w:lang w:val="en-CA" w:eastAsia="en-CA"/>
        </w:rPr>
        <w:drawing>
          <wp:anchor distT="0" distB="0" distL="114300" distR="114300" simplePos="0" relativeHeight="251699200" behindDoc="1" locked="0" layoutInCell="1" allowOverlap="1">
            <wp:simplePos x="0" y="0"/>
            <wp:positionH relativeFrom="column">
              <wp:posOffset>537845</wp:posOffset>
            </wp:positionH>
            <wp:positionV relativeFrom="paragraph">
              <wp:posOffset>-74295</wp:posOffset>
            </wp:positionV>
            <wp:extent cx="4930140" cy="5906135"/>
            <wp:effectExtent l="19050" t="0" r="3810" b="0"/>
            <wp:wrapTight wrapText="bothSides">
              <wp:wrapPolygon edited="0">
                <wp:start x="-83" y="0"/>
                <wp:lineTo x="-83" y="21528"/>
                <wp:lineTo x="21617" y="21528"/>
                <wp:lineTo x="21617" y="0"/>
                <wp:lineTo x="-83" y="0"/>
              </wp:wrapPolygon>
            </wp:wrapTight>
            <wp:docPr id="63" name="Picture 63" descr="C:\LOB\gbcod\assess_2013\egb_bmark\asap\run1o_3\plots\Francis_Mean_Age_Orig_Ind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OB\gbcod\assess_2013\egb_bmark\asap\run1o_3\plots\Francis_Mean_Age_Orig_Ind_4.png"/>
                    <pic:cNvPicPr>
                      <a:picLocks noChangeAspect="1" noChangeArrowheads="1"/>
                    </pic:cNvPicPr>
                  </pic:nvPicPr>
                  <pic:blipFill>
                    <a:blip r:embed="rId58" cstate="print"/>
                    <a:srcRect/>
                    <a:stretch>
                      <a:fillRect/>
                    </a:stretch>
                  </pic:blipFill>
                  <pic:spPr bwMode="auto">
                    <a:xfrm>
                      <a:off x="0" y="0"/>
                      <a:ext cx="4930140" cy="5906135"/>
                    </a:xfrm>
                    <a:prstGeom prst="rect">
                      <a:avLst/>
                    </a:prstGeom>
                    <a:noFill/>
                    <a:ln w="9525">
                      <a:noFill/>
                      <a:miter lim="800000"/>
                      <a:headEnd/>
                      <a:tailEnd/>
                    </a:ln>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rsidP="007B0178">
      <w:proofErr w:type="gramStart"/>
      <w:r>
        <w:t>Figure 25.</w:t>
      </w:r>
      <w:proofErr w:type="gramEnd"/>
      <w:r>
        <w:t xml:space="preserve"> ASAP model run1_o3.1 predicted mean age of Eastern Georges Bank cod in the NEFSC spring Yankee #41 trawl survey (blue line) compared to the observed mean age (top plot) and the residuals about the mean (bottom plot), 1978-1981.</w:t>
      </w:r>
    </w:p>
    <w:p w:rsidR="007B0178" w:rsidRDefault="007B0178">
      <w:pPr>
        <w:spacing w:after="200" w:line="276" w:lineRule="auto"/>
      </w:pPr>
      <w:r>
        <w:t xml:space="preserve"> </w:t>
      </w:r>
      <w:r>
        <w:br w:type="page"/>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231D7E" w:rsidP="00F12B99">
      <w:r>
        <w:rPr>
          <w:noProof/>
          <w:lang w:val="en-CA" w:eastAsia="en-CA"/>
        </w:rPr>
        <w:drawing>
          <wp:anchor distT="0" distB="0" distL="114300" distR="114300" simplePos="0" relativeHeight="251693056" behindDoc="1" locked="0" layoutInCell="1" allowOverlap="1">
            <wp:simplePos x="0" y="0"/>
            <wp:positionH relativeFrom="column">
              <wp:posOffset>0</wp:posOffset>
            </wp:positionH>
            <wp:positionV relativeFrom="paragraph">
              <wp:posOffset>-2900045</wp:posOffset>
            </wp:positionV>
            <wp:extent cx="5585460" cy="6699885"/>
            <wp:effectExtent l="0" t="0" r="0" b="5715"/>
            <wp:wrapTight wrapText="bothSides">
              <wp:wrapPolygon edited="0">
                <wp:start x="0" y="0"/>
                <wp:lineTo x="0" y="21557"/>
                <wp:lineTo x="21512" y="21557"/>
                <wp:lineTo x="21512" y="0"/>
                <wp:lineTo x="0" y="0"/>
              </wp:wrapPolygon>
            </wp:wrapTight>
            <wp:docPr id="75" name="Picture 1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e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85460" cy="6699885"/>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7B0178">
      <w:proofErr w:type="gramStart"/>
      <w:r>
        <w:t>Figure 26.</w:t>
      </w:r>
      <w:proofErr w:type="gramEnd"/>
      <w:r>
        <w:t xml:space="preserve"> ASAP model run1_o3.1 fit to NEFSC spring Yankee #36 trawl survey indices of Eastern Georges Bank cod, 1982-2011</w:t>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231D7E" w:rsidP="00F12B99">
      <w:r>
        <w:rPr>
          <w:noProof/>
          <w:lang w:val="en-CA" w:eastAsia="en-CA"/>
        </w:rPr>
        <w:drawing>
          <wp:anchor distT="0" distB="0" distL="114300" distR="114300" simplePos="0" relativeHeight="251697152" behindDoc="1" locked="0" layoutInCell="1" allowOverlap="1">
            <wp:simplePos x="0" y="0"/>
            <wp:positionH relativeFrom="column">
              <wp:posOffset>506730</wp:posOffset>
            </wp:positionH>
            <wp:positionV relativeFrom="paragraph">
              <wp:posOffset>123190</wp:posOffset>
            </wp:positionV>
            <wp:extent cx="4656455" cy="5585460"/>
            <wp:effectExtent l="0" t="0" r="0" b="0"/>
            <wp:wrapTight wrapText="bothSides">
              <wp:wrapPolygon edited="0">
                <wp:start x="0" y="0"/>
                <wp:lineTo x="0" y="21512"/>
                <wp:lineTo x="21473" y="21512"/>
                <wp:lineTo x="21473" y="0"/>
                <wp:lineTo x="0" y="0"/>
              </wp:wrapPolygon>
            </wp:wrapTight>
            <wp:docPr id="74" name="Picture 15"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dex"/>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6455" cy="5585460"/>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roofErr w:type="gramStart"/>
      <w:r>
        <w:t>Figure 27.</w:t>
      </w:r>
      <w:proofErr w:type="gramEnd"/>
      <w:r>
        <w:t xml:space="preserve"> ASAP model run1_o3.1 age composition residuals for NEFSC spring Yankee #36 trawl survey index of Eastern Georges Bank cod, 1982-2011.</w:t>
      </w:r>
    </w:p>
    <w:p w:rsidR="007B0178" w:rsidRDefault="007B0178">
      <w:pPr>
        <w:spacing w:after="200" w:line="276" w:lineRule="auto"/>
      </w:pPr>
      <w:r>
        <w:br w:type="page"/>
      </w:r>
    </w:p>
    <w:p w:rsidR="007B0178" w:rsidRDefault="007B0178" w:rsidP="00F12B99">
      <w:r>
        <w:rPr>
          <w:noProof/>
          <w:lang w:val="en-CA" w:eastAsia="en-CA"/>
        </w:rPr>
        <w:lastRenderedPageBreak/>
        <w:drawing>
          <wp:anchor distT="0" distB="0" distL="114300" distR="114300" simplePos="0" relativeHeight="251698176" behindDoc="1" locked="0" layoutInCell="1" allowOverlap="1">
            <wp:simplePos x="0" y="0"/>
            <wp:positionH relativeFrom="column">
              <wp:posOffset>142240</wp:posOffset>
            </wp:positionH>
            <wp:positionV relativeFrom="paragraph">
              <wp:posOffset>-395605</wp:posOffset>
            </wp:positionV>
            <wp:extent cx="5565775" cy="6672580"/>
            <wp:effectExtent l="19050" t="0" r="0" b="0"/>
            <wp:wrapTight wrapText="bothSides">
              <wp:wrapPolygon edited="0">
                <wp:start x="-74" y="0"/>
                <wp:lineTo x="-74" y="21522"/>
                <wp:lineTo x="21588" y="21522"/>
                <wp:lineTo x="21588" y="0"/>
                <wp:lineTo x="-74" y="0"/>
              </wp:wrapPolygon>
            </wp:wrapTight>
            <wp:docPr id="62" name="Picture 62" descr="C:\LOB\gbcod\assess_2013\egb_bmark\asap\run1o_3\plots\Francis_Mean_Age_Orig_Ind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OB\gbcod\assess_2013\egb_bmark\asap\run1o_3\plots\Francis_Mean_Age_Orig_Ind_4.png"/>
                    <pic:cNvPicPr>
                      <a:picLocks noChangeAspect="1" noChangeArrowheads="1"/>
                    </pic:cNvPicPr>
                  </pic:nvPicPr>
                  <pic:blipFill>
                    <a:blip r:embed="rId58" cstate="print"/>
                    <a:srcRect/>
                    <a:stretch>
                      <a:fillRect/>
                    </a:stretch>
                  </pic:blipFill>
                  <pic:spPr bwMode="auto">
                    <a:xfrm>
                      <a:off x="0" y="0"/>
                      <a:ext cx="5565775" cy="6672580"/>
                    </a:xfrm>
                    <a:prstGeom prst="rect">
                      <a:avLst/>
                    </a:prstGeom>
                    <a:noFill/>
                    <a:ln w="9525">
                      <a:noFill/>
                      <a:miter lim="800000"/>
                      <a:headEnd/>
                      <a:tailEnd/>
                    </a:ln>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roofErr w:type="gramStart"/>
      <w:r>
        <w:t>Figure 28.</w:t>
      </w:r>
      <w:proofErr w:type="gramEnd"/>
      <w:r>
        <w:t xml:space="preserve"> ASAP model run1_o3.1 predicted mean age of Eastern Georges Bank cod in the NEFSC spring Yankee #36 trawl survey (blue line) compared to the observed mean age (top plot) and the residuals about the mean (bottom plot), 1982-2011.</w:t>
      </w:r>
    </w:p>
    <w:p w:rsidR="007B0178" w:rsidRDefault="007B0178">
      <w:pPr>
        <w:spacing w:after="200" w:line="276" w:lineRule="auto"/>
      </w:pPr>
      <w:r>
        <w:br w:type="page"/>
      </w:r>
    </w:p>
    <w:p w:rsidR="007B0178" w:rsidRDefault="007B0178" w:rsidP="00F12B99">
      <w:r>
        <w:rPr>
          <w:noProof/>
          <w:lang w:val="en-CA" w:eastAsia="en-CA"/>
        </w:rPr>
        <w:lastRenderedPageBreak/>
        <w:drawing>
          <wp:anchor distT="0" distB="0" distL="114300" distR="114300" simplePos="0" relativeHeight="251708416" behindDoc="1" locked="0" layoutInCell="1" allowOverlap="1">
            <wp:simplePos x="0" y="0"/>
            <wp:positionH relativeFrom="column">
              <wp:posOffset>915670</wp:posOffset>
            </wp:positionH>
            <wp:positionV relativeFrom="paragraph">
              <wp:posOffset>-246380</wp:posOffset>
            </wp:positionV>
            <wp:extent cx="3778885" cy="2505710"/>
            <wp:effectExtent l="19050" t="0" r="0" b="0"/>
            <wp:wrapTight wrapText="bothSides">
              <wp:wrapPolygon edited="0">
                <wp:start x="-109" y="0"/>
                <wp:lineTo x="-109" y="21512"/>
                <wp:lineTo x="21560" y="21512"/>
                <wp:lineTo x="21560" y="0"/>
                <wp:lineTo x="-109" y="0"/>
              </wp:wrapPolygon>
            </wp:wrapTight>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3778885" cy="2505710"/>
                    </a:xfrm>
                    <a:prstGeom prst="rect">
                      <a:avLst/>
                    </a:prstGeom>
                    <a:noFill/>
                    <a:ln w="9525">
                      <a:noFill/>
                      <a:miter lim="800000"/>
                      <a:headEnd/>
                      <a:tailEnd/>
                    </a:ln>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r>
        <w:rPr>
          <w:noProof/>
          <w:lang w:val="en-CA" w:eastAsia="en-CA"/>
        </w:rPr>
        <w:drawing>
          <wp:anchor distT="0" distB="0" distL="114300" distR="114300" simplePos="0" relativeHeight="251707392" behindDoc="1" locked="0" layoutInCell="1" allowOverlap="1">
            <wp:simplePos x="0" y="0"/>
            <wp:positionH relativeFrom="column">
              <wp:posOffset>915670</wp:posOffset>
            </wp:positionH>
            <wp:positionV relativeFrom="paragraph">
              <wp:posOffset>24765</wp:posOffset>
            </wp:positionV>
            <wp:extent cx="3732530" cy="2531745"/>
            <wp:effectExtent l="19050" t="0" r="1270" b="0"/>
            <wp:wrapTight wrapText="bothSides">
              <wp:wrapPolygon edited="0">
                <wp:start x="-110" y="0"/>
                <wp:lineTo x="-110" y="21454"/>
                <wp:lineTo x="21607" y="21454"/>
                <wp:lineTo x="21607" y="0"/>
                <wp:lineTo x="-110"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3732530" cy="2531745"/>
                    </a:xfrm>
                    <a:prstGeom prst="rect">
                      <a:avLst/>
                    </a:prstGeom>
                    <a:noFill/>
                    <a:ln w="9525">
                      <a:noFill/>
                      <a:miter lim="800000"/>
                      <a:headEnd/>
                      <a:tailEnd/>
                    </a:ln>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r>
        <w:rPr>
          <w:noProof/>
          <w:lang w:val="en-CA" w:eastAsia="en-CA"/>
        </w:rPr>
        <w:drawing>
          <wp:anchor distT="0" distB="0" distL="114300" distR="114300" simplePos="0" relativeHeight="251709440" behindDoc="1" locked="0" layoutInCell="1" allowOverlap="1">
            <wp:simplePos x="0" y="0"/>
            <wp:positionH relativeFrom="column">
              <wp:posOffset>901700</wp:posOffset>
            </wp:positionH>
            <wp:positionV relativeFrom="paragraph">
              <wp:posOffset>104140</wp:posOffset>
            </wp:positionV>
            <wp:extent cx="3747770" cy="2373630"/>
            <wp:effectExtent l="19050" t="0" r="5080" b="0"/>
            <wp:wrapTight wrapText="bothSides">
              <wp:wrapPolygon edited="0">
                <wp:start x="-110" y="0"/>
                <wp:lineTo x="-110" y="21496"/>
                <wp:lineTo x="21629" y="21496"/>
                <wp:lineTo x="21629" y="0"/>
                <wp:lineTo x="-110" y="0"/>
              </wp:wrapPolygon>
            </wp:wrapTight>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3747770" cy="2373630"/>
                    </a:xfrm>
                    <a:prstGeom prst="rect">
                      <a:avLst/>
                    </a:prstGeom>
                    <a:noFill/>
                    <a:ln w="9525">
                      <a:noFill/>
                      <a:miter lim="800000"/>
                      <a:headEnd/>
                      <a:tailEnd/>
                    </a:ln>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roofErr w:type="gramStart"/>
      <w:r>
        <w:t>Figure 29.</w:t>
      </w:r>
      <w:proofErr w:type="gramEnd"/>
      <w:r>
        <w:t xml:space="preserve"> ASAP model run1_o3.1 results for fishing mortality (ages 5+), spawning stock biomass, and recruitment (age1, 000s fish), 1978-2011. </w:t>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231D7E">
      <w:pPr>
        <w:spacing w:after="200" w:line="276" w:lineRule="auto"/>
      </w:pPr>
      <w:r>
        <w:rPr>
          <w:noProof/>
          <w:lang w:val="en-CA" w:eastAsia="en-CA"/>
        </w:rPr>
        <w:drawing>
          <wp:anchor distT="0" distB="0" distL="114300" distR="114300" simplePos="0" relativeHeight="251705344" behindDoc="1" locked="0" layoutInCell="1" allowOverlap="1">
            <wp:simplePos x="0" y="0"/>
            <wp:positionH relativeFrom="column">
              <wp:posOffset>-738505</wp:posOffset>
            </wp:positionH>
            <wp:positionV relativeFrom="paragraph">
              <wp:posOffset>403225</wp:posOffset>
            </wp:positionV>
            <wp:extent cx="3703320" cy="4449445"/>
            <wp:effectExtent l="0" t="0" r="0" b="8255"/>
            <wp:wrapTight wrapText="bothSides">
              <wp:wrapPolygon edited="0">
                <wp:start x="0" y="0"/>
                <wp:lineTo x="0" y="21548"/>
                <wp:lineTo x="21444" y="21548"/>
                <wp:lineTo x="21444" y="0"/>
                <wp:lineTo x="0" y="0"/>
              </wp:wrapPolygon>
            </wp:wrapTight>
            <wp:docPr id="73" name="Picture 16" descr="S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RC"/>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03320" cy="4449445"/>
                    </a:xfrm>
                    <a:prstGeom prst="rect">
                      <a:avLst/>
                    </a:prstGeom>
                    <a:noFill/>
                  </pic:spPr>
                </pic:pic>
              </a:graphicData>
            </a:graphic>
          </wp:anchor>
        </w:drawing>
      </w:r>
      <w:r>
        <w:rPr>
          <w:noProof/>
          <w:lang w:val="en-CA" w:eastAsia="en-CA"/>
        </w:rPr>
        <w:drawing>
          <wp:anchor distT="0" distB="0" distL="114300" distR="114300" simplePos="0" relativeHeight="251706368" behindDoc="1" locked="0" layoutInCell="1" allowOverlap="1">
            <wp:simplePos x="0" y="0"/>
            <wp:positionH relativeFrom="column">
              <wp:posOffset>2964815</wp:posOffset>
            </wp:positionH>
            <wp:positionV relativeFrom="paragraph">
              <wp:posOffset>227965</wp:posOffset>
            </wp:positionV>
            <wp:extent cx="3893185" cy="4677410"/>
            <wp:effectExtent l="0" t="0" r="0" b="8890"/>
            <wp:wrapTight wrapText="bothSides">
              <wp:wrapPolygon edited="0">
                <wp:start x="0" y="0"/>
                <wp:lineTo x="0" y="21553"/>
                <wp:lineTo x="21456" y="21553"/>
                <wp:lineTo x="21456" y="0"/>
                <wp:lineTo x="0" y="0"/>
              </wp:wrapPolygon>
            </wp:wrapTight>
            <wp:docPr id="72" name="Picture 17" descr="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_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3185" cy="4677410"/>
                    </a:xfrm>
                    <a:prstGeom prst="rect">
                      <a:avLst/>
                    </a:prstGeom>
                    <a:noFill/>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roofErr w:type="gramStart"/>
      <w:r>
        <w:t>Figure 30.</w:t>
      </w:r>
      <w:proofErr w:type="gramEnd"/>
      <w:r>
        <w:t xml:space="preserve"> ASAP model run1_o3.1 results for spawning stock biomass (mt) and recruitment (age1, 000s fish), 1978-2011.</w:t>
      </w:r>
    </w:p>
    <w:p w:rsidR="007B0178" w:rsidRDefault="007B0178">
      <w:pPr>
        <w:spacing w:after="200" w:line="276" w:lineRule="auto"/>
      </w:pPr>
    </w:p>
    <w:p w:rsidR="007B0178" w:rsidRDefault="007B0178">
      <w:pPr>
        <w:spacing w:after="200" w:line="276" w:lineRule="auto"/>
      </w:pPr>
      <w:r>
        <w:br w:type="page"/>
      </w:r>
    </w:p>
    <w:p w:rsidR="007B0178" w:rsidRDefault="007B0178">
      <w:pPr>
        <w:spacing w:after="200" w:line="276" w:lineRule="auto"/>
      </w:pPr>
      <w:r>
        <w:rPr>
          <w:noProof/>
          <w:lang w:val="en-CA" w:eastAsia="en-CA"/>
        </w:rPr>
        <w:lastRenderedPageBreak/>
        <w:drawing>
          <wp:anchor distT="0" distB="0" distL="114300" distR="114300" simplePos="0" relativeHeight="251704320" behindDoc="1" locked="0" layoutInCell="1" allowOverlap="1">
            <wp:simplePos x="0" y="0"/>
            <wp:positionH relativeFrom="column">
              <wp:posOffset>655320</wp:posOffset>
            </wp:positionH>
            <wp:positionV relativeFrom="paragraph">
              <wp:posOffset>210820</wp:posOffset>
            </wp:positionV>
            <wp:extent cx="4298950" cy="2391410"/>
            <wp:effectExtent l="19050" t="0" r="6350" b="0"/>
            <wp:wrapTight wrapText="bothSides">
              <wp:wrapPolygon edited="0">
                <wp:start x="-96" y="172"/>
                <wp:lineTo x="-96" y="21336"/>
                <wp:lineTo x="21632" y="21336"/>
                <wp:lineTo x="21632" y="172"/>
                <wp:lineTo x="-96" y="172"/>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298950" cy="2391410"/>
                    </a:xfrm>
                    <a:prstGeom prst="rect">
                      <a:avLst/>
                    </a:prstGeom>
                    <a:noFill/>
                    <a:ln w="9525">
                      <a:noFill/>
                      <a:miter lim="800000"/>
                      <a:headEnd/>
                      <a:tailEnd/>
                    </a:ln>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r>
        <w:rPr>
          <w:noProof/>
          <w:lang w:val="en-CA" w:eastAsia="en-CA"/>
        </w:rPr>
        <w:drawing>
          <wp:anchor distT="0" distB="0" distL="114300" distR="114300" simplePos="0" relativeHeight="251703296" behindDoc="1" locked="0" layoutInCell="1" allowOverlap="1">
            <wp:simplePos x="0" y="0"/>
            <wp:positionH relativeFrom="column">
              <wp:posOffset>599440</wp:posOffset>
            </wp:positionH>
            <wp:positionV relativeFrom="paragraph">
              <wp:posOffset>302260</wp:posOffset>
            </wp:positionV>
            <wp:extent cx="4385310" cy="2444115"/>
            <wp:effectExtent l="19050" t="0" r="0" b="0"/>
            <wp:wrapTight wrapText="bothSides">
              <wp:wrapPolygon edited="0">
                <wp:start x="-94" y="168"/>
                <wp:lineTo x="-94" y="21213"/>
                <wp:lineTo x="21581" y="21213"/>
                <wp:lineTo x="21581" y="168"/>
                <wp:lineTo x="-94" y="168"/>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4385310" cy="2444115"/>
                    </a:xfrm>
                    <a:prstGeom prst="rect">
                      <a:avLst/>
                    </a:prstGeom>
                    <a:noFill/>
                    <a:ln w="9525">
                      <a:noFill/>
                      <a:miter lim="800000"/>
                      <a:headEnd/>
                      <a:tailEnd/>
                    </a:ln>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r>
        <w:rPr>
          <w:noProof/>
          <w:lang w:val="en-CA" w:eastAsia="en-CA"/>
        </w:rPr>
        <w:drawing>
          <wp:anchor distT="0" distB="0" distL="114300" distR="114300" simplePos="0" relativeHeight="251702272" behindDoc="1" locked="0" layoutInCell="1" allowOverlap="1">
            <wp:simplePos x="0" y="0"/>
            <wp:positionH relativeFrom="column">
              <wp:posOffset>601345</wp:posOffset>
            </wp:positionH>
            <wp:positionV relativeFrom="paragraph">
              <wp:posOffset>118110</wp:posOffset>
            </wp:positionV>
            <wp:extent cx="4350385" cy="2417445"/>
            <wp:effectExtent l="19050" t="0" r="0" b="0"/>
            <wp:wrapTight wrapText="bothSides">
              <wp:wrapPolygon edited="0">
                <wp:start x="-95" y="0"/>
                <wp:lineTo x="-95" y="21447"/>
                <wp:lineTo x="21565" y="21447"/>
                <wp:lineTo x="21565" y="0"/>
                <wp:lineTo x="-95" y="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4350385" cy="2417445"/>
                    </a:xfrm>
                    <a:prstGeom prst="rect">
                      <a:avLst/>
                    </a:prstGeom>
                    <a:noFill/>
                    <a:ln w="9525">
                      <a:noFill/>
                      <a:miter lim="800000"/>
                      <a:headEnd/>
                      <a:tailEnd/>
                    </a:ln>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rsidP="007B0178">
      <w:pPr>
        <w:pStyle w:val="NoSpacing"/>
      </w:pPr>
    </w:p>
    <w:p w:rsidR="007B0178" w:rsidRDefault="007B0178" w:rsidP="007B0178">
      <w:pPr>
        <w:pStyle w:val="NoSpacing"/>
      </w:pPr>
    </w:p>
    <w:p w:rsidR="007B0178" w:rsidRDefault="007B0178" w:rsidP="007B0178">
      <w:pPr>
        <w:pStyle w:val="NoSpacing"/>
      </w:pPr>
      <w:proofErr w:type="gramStart"/>
      <w:r>
        <w:t>Figure 31.</w:t>
      </w:r>
      <w:proofErr w:type="gramEnd"/>
      <w:r>
        <w:t xml:space="preserve"> ASAP model run1_o3.1 results of retrospective bias of spawning stock biomass (SSB), </w:t>
      </w:r>
      <w:r w:rsidRPr="003F73C1">
        <w:t xml:space="preserve">fishing mortality (F), and age </w:t>
      </w:r>
      <w:proofErr w:type="gramStart"/>
      <w:r w:rsidRPr="003F73C1">
        <w:t>1 recruitment</w:t>
      </w:r>
      <w:proofErr w:type="gramEnd"/>
      <w:r w:rsidRPr="003F73C1">
        <w:t>. Retrospective bias adjustment for SSB=0.723</w:t>
      </w:r>
      <w:proofErr w:type="gramStart"/>
      <w:r w:rsidRPr="003F73C1">
        <w:t>,</w:t>
      </w:r>
      <w:r>
        <w:t>F</w:t>
      </w:r>
      <w:proofErr w:type="gramEnd"/>
      <w:r>
        <w:t>=-0.488, age 1 recruitment = -0.265.</w:t>
      </w:r>
    </w:p>
    <w:p w:rsidR="007B0178" w:rsidRDefault="00231D7E">
      <w:pPr>
        <w:spacing w:after="200" w:line="276" w:lineRule="auto"/>
      </w:pPr>
      <w:r>
        <w:rPr>
          <w:noProof/>
          <w:lang w:val="en-CA" w:eastAsia="en-CA"/>
        </w:rPr>
        <w:lastRenderedPageBreak/>
        <w:drawing>
          <wp:anchor distT="0" distB="0" distL="114300" distR="114300" simplePos="0" relativeHeight="251712512" behindDoc="1" locked="0" layoutInCell="1" allowOverlap="1">
            <wp:simplePos x="0" y="0"/>
            <wp:positionH relativeFrom="column">
              <wp:posOffset>536575</wp:posOffset>
            </wp:positionH>
            <wp:positionV relativeFrom="paragraph">
              <wp:posOffset>-74295</wp:posOffset>
            </wp:positionV>
            <wp:extent cx="5081905" cy="6105525"/>
            <wp:effectExtent l="0" t="0" r="4445" b="9525"/>
            <wp:wrapTight wrapText="bothSides">
              <wp:wrapPolygon edited="0">
                <wp:start x="0" y="0"/>
                <wp:lineTo x="0" y="21566"/>
                <wp:lineTo x="21538" y="21566"/>
                <wp:lineTo x="21538" y="0"/>
                <wp:lineTo x="0" y="0"/>
              </wp:wrapPolygon>
            </wp:wrapTight>
            <wp:docPr id="71" name="Picture 19"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tch"/>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81905" cy="6105525"/>
                    </a:xfrm>
                    <a:prstGeom prst="rect">
                      <a:avLst/>
                    </a:prstGeom>
                    <a:noFill/>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rsidP="00F12B99">
      <w:proofErr w:type="gramStart"/>
      <w:r>
        <w:t>Figure 32.</w:t>
      </w:r>
      <w:proofErr w:type="gramEnd"/>
      <w:r>
        <w:t xml:space="preserve"> ASAP model run3d.1 observed effective sample size (line) and model predicted effective sample size (circles) for</w:t>
      </w:r>
      <w:r w:rsidRPr="003F37EB">
        <w:t xml:space="preserve"> </w:t>
      </w:r>
      <w:r>
        <w:t>catch.</w:t>
      </w:r>
    </w:p>
    <w:p w:rsidR="007B0178" w:rsidRDefault="007B0178">
      <w:pPr>
        <w:spacing w:after="200" w:line="276" w:lineRule="auto"/>
      </w:pPr>
      <w:r>
        <w:br w:type="page"/>
      </w:r>
    </w:p>
    <w:p w:rsidR="007B0178" w:rsidRDefault="00231D7E" w:rsidP="00F12B99">
      <w:r>
        <w:rPr>
          <w:noProof/>
          <w:lang w:val="en-CA" w:eastAsia="en-CA"/>
        </w:rPr>
        <w:lastRenderedPageBreak/>
        <w:drawing>
          <wp:anchor distT="0" distB="0" distL="114300" distR="114300" simplePos="0" relativeHeight="251713536" behindDoc="1" locked="0" layoutInCell="1" allowOverlap="1">
            <wp:simplePos x="0" y="0"/>
            <wp:positionH relativeFrom="column">
              <wp:posOffset>387350</wp:posOffset>
            </wp:positionH>
            <wp:positionV relativeFrom="paragraph">
              <wp:posOffset>-279400</wp:posOffset>
            </wp:positionV>
            <wp:extent cx="5596255" cy="6724015"/>
            <wp:effectExtent l="0" t="0" r="4445" b="635"/>
            <wp:wrapTight wrapText="bothSides">
              <wp:wrapPolygon edited="0">
                <wp:start x="0" y="0"/>
                <wp:lineTo x="0" y="21541"/>
                <wp:lineTo x="21544" y="21541"/>
                <wp:lineTo x="21544" y="0"/>
                <wp:lineTo x="0" y="0"/>
              </wp:wrapPolygon>
            </wp:wrapTight>
            <wp:docPr id="70" name="Picture 20"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tc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96255" cy="6724015"/>
                    </a:xfrm>
                    <a:prstGeom prst="rect">
                      <a:avLst/>
                    </a:prstGeom>
                    <a:noFill/>
                  </pic:spPr>
                </pic:pic>
              </a:graphicData>
            </a:graphic>
          </wp:anchor>
        </w:drawing>
      </w:r>
    </w:p>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 w:rsidR="007B0178" w:rsidRDefault="007B0178" w:rsidP="00F12B99">
      <w:proofErr w:type="gramStart"/>
      <w:r>
        <w:t>Figure 33.</w:t>
      </w:r>
      <w:proofErr w:type="gramEnd"/>
      <w:r>
        <w:t xml:space="preserve"> ASAP model run3f.1 fit to total catch of Eastern Georges Bank cod, 1978-2011.</w:t>
      </w:r>
    </w:p>
    <w:p w:rsidR="007B0178" w:rsidRDefault="007B0178" w:rsidP="00F12B99"/>
    <w:p w:rsidR="007B0178" w:rsidRDefault="007B0178" w:rsidP="007B0178"/>
    <w:p w:rsidR="007B0178" w:rsidRDefault="00231D7E" w:rsidP="007B0178">
      <w:r>
        <w:rPr>
          <w:noProof/>
          <w:lang w:val="en-CA" w:eastAsia="en-CA"/>
        </w:rPr>
        <w:drawing>
          <wp:anchor distT="0" distB="0" distL="114300" distR="114300" simplePos="0" relativeHeight="251714560" behindDoc="1" locked="0" layoutInCell="1" allowOverlap="1">
            <wp:simplePos x="0" y="0"/>
            <wp:positionH relativeFrom="column">
              <wp:posOffset>290195</wp:posOffset>
            </wp:positionH>
            <wp:positionV relativeFrom="paragraph">
              <wp:posOffset>8890</wp:posOffset>
            </wp:positionV>
            <wp:extent cx="5532755" cy="6647180"/>
            <wp:effectExtent l="0" t="0" r="0" b="1270"/>
            <wp:wrapTight wrapText="bothSides">
              <wp:wrapPolygon edited="0">
                <wp:start x="0" y="0"/>
                <wp:lineTo x="0" y="21542"/>
                <wp:lineTo x="21493" y="21542"/>
                <wp:lineTo x="21493" y="0"/>
                <wp:lineTo x="0" y="0"/>
              </wp:wrapPolygon>
            </wp:wrapTight>
            <wp:docPr id="69" name="Picture 21"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tc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32755" cy="6647180"/>
                    </a:xfrm>
                    <a:prstGeom prst="rect">
                      <a:avLst/>
                    </a:prstGeom>
                    <a:noFill/>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34.</w:t>
      </w:r>
      <w:proofErr w:type="gramEnd"/>
      <w:r>
        <w:t xml:space="preserve"> ASAP model run3f.1 residuals for the commercial catch age composition of Eastern Georges Bank cod, 1978-2011. </w:t>
      </w:r>
    </w:p>
    <w:p w:rsidR="007B0178" w:rsidRDefault="007B0178" w:rsidP="007B0178"/>
    <w:p w:rsidR="007B0178" w:rsidRDefault="007B0178" w:rsidP="007B0178">
      <w:r>
        <w:rPr>
          <w:noProof/>
          <w:lang w:val="en-CA" w:eastAsia="en-CA"/>
        </w:rPr>
        <w:drawing>
          <wp:anchor distT="0" distB="0" distL="114300" distR="114300" simplePos="0" relativeHeight="251715584" behindDoc="1" locked="0" layoutInCell="1" allowOverlap="1">
            <wp:simplePos x="0" y="0"/>
            <wp:positionH relativeFrom="column">
              <wp:posOffset>273685</wp:posOffset>
            </wp:positionH>
            <wp:positionV relativeFrom="paragraph">
              <wp:posOffset>140970</wp:posOffset>
            </wp:positionV>
            <wp:extent cx="5306695" cy="6374130"/>
            <wp:effectExtent l="19050" t="0" r="8255" b="0"/>
            <wp:wrapTight wrapText="bothSides">
              <wp:wrapPolygon edited="0">
                <wp:start x="-78" y="0"/>
                <wp:lineTo x="-78" y="21561"/>
                <wp:lineTo x="21634" y="21561"/>
                <wp:lineTo x="21634" y="0"/>
                <wp:lineTo x="-78" y="0"/>
              </wp:wrapPolygon>
            </wp:wrapTight>
            <wp:docPr id="52" name="Picture 33" descr="C:\LOB\gbcod\assess_2013\egb_bmark\asap\run3f.1\retro\plots\Catch.Neff.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OB\gbcod\assess_2013\egb_bmark\asap\run3f.1\retro\plots\Catch.Neff.F1.png"/>
                    <pic:cNvPicPr>
                      <a:picLocks noChangeAspect="1" noChangeArrowheads="1"/>
                    </pic:cNvPicPr>
                  </pic:nvPicPr>
                  <pic:blipFill>
                    <a:blip r:embed="rId72" cstate="print"/>
                    <a:srcRect/>
                    <a:stretch>
                      <a:fillRect/>
                    </a:stretch>
                  </pic:blipFill>
                  <pic:spPr bwMode="auto">
                    <a:xfrm>
                      <a:off x="0" y="0"/>
                      <a:ext cx="5306695" cy="6374130"/>
                    </a:xfrm>
                    <a:prstGeom prst="rect">
                      <a:avLst/>
                    </a:prstGeom>
                    <a:noFill/>
                    <a:ln w="9525">
                      <a:noFill/>
                      <a:miter lim="800000"/>
                      <a:headEnd/>
                      <a:tailEnd/>
                    </a:ln>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35.</w:t>
      </w:r>
      <w:proofErr w:type="gramEnd"/>
      <w:r>
        <w:t xml:space="preserve"> ASAP model run3f.1 observed (line) and predicted (circles) effective sample size of Eastern Georges Bank cod in the total catch, 1978-2011.</w:t>
      </w:r>
    </w:p>
    <w:p w:rsidR="007B0178" w:rsidRDefault="007B0178" w:rsidP="007B0178"/>
    <w:p w:rsidR="007B0178" w:rsidRDefault="007B0178">
      <w:pPr>
        <w:spacing w:after="200" w:line="276" w:lineRule="auto"/>
        <w:rPr>
          <w:noProof/>
        </w:rPr>
      </w:pPr>
    </w:p>
    <w:p w:rsidR="007B0178" w:rsidRDefault="00231D7E">
      <w:pPr>
        <w:spacing w:after="200" w:line="276" w:lineRule="auto"/>
        <w:rPr>
          <w:noProof/>
        </w:rPr>
      </w:pPr>
      <w:r>
        <w:rPr>
          <w:noProof/>
          <w:lang w:val="en-CA" w:eastAsia="en-CA"/>
        </w:rPr>
        <w:drawing>
          <wp:anchor distT="0" distB="0" distL="114300" distR="114300" simplePos="0" relativeHeight="251716608" behindDoc="1" locked="0" layoutInCell="1" allowOverlap="1">
            <wp:simplePos x="0" y="0"/>
            <wp:positionH relativeFrom="column">
              <wp:posOffset>342900</wp:posOffset>
            </wp:positionH>
            <wp:positionV relativeFrom="paragraph">
              <wp:posOffset>288290</wp:posOffset>
            </wp:positionV>
            <wp:extent cx="5134610" cy="6169025"/>
            <wp:effectExtent l="0" t="0" r="8890" b="3175"/>
            <wp:wrapTight wrapText="bothSides">
              <wp:wrapPolygon edited="0">
                <wp:start x="0" y="0"/>
                <wp:lineTo x="0" y="21544"/>
                <wp:lineTo x="21557" y="21544"/>
                <wp:lineTo x="21557" y="0"/>
                <wp:lineTo x="0" y="0"/>
              </wp:wrapPolygon>
            </wp:wrapTight>
            <wp:docPr id="68" name="Picture 2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dex"/>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34610" cy="6169025"/>
                    </a:xfrm>
                    <a:prstGeom prst="rect">
                      <a:avLst/>
                    </a:prstGeom>
                    <a:noFill/>
                  </pic:spPr>
                </pic:pic>
              </a:graphicData>
            </a:graphic>
          </wp:anchor>
        </w:drawing>
      </w: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pPr>
        <w:spacing w:after="200" w:line="276" w:lineRule="auto"/>
        <w:rPr>
          <w:noProof/>
        </w:rPr>
      </w:pPr>
    </w:p>
    <w:p w:rsidR="007B0178" w:rsidRDefault="007B0178" w:rsidP="007B0178"/>
    <w:p w:rsidR="007B0178" w:rsidRDefault="007B0178" w:rsidP="007B0178">
      <w:proofErr w:type="gramStart"/>
      <w:r>
        <w:t>Figure 36.</w:t>
      </w:r>
      <w:proofErr w:type="gramEnd"/>
      <w:r>
        <w:t xml:space="preserve">  ASAP model run3f.1 fit to DFO survey indices of Eastern Georges Bank cod, 1978-2011.</w:t>
      </w:r>
    </w:p>
    <w:p w:rsidR="007B0178" w:rsidRDefault="007B0178" w:rsidP="007B0178">
      <w:pPr>
        <w:spacing w:after="200" w:line="276" w:lineRule="auto"/>
      </w:pPr>
      <w:r>
        <w:rPr>
          <w:noProof/>
          <w:lang w:val="en-CA" w:eastAsia="en-CA"/>
        </w:rPr>
        <w:lastRenderedPageBreak/>
        <w:drawing>
          <wp:anchor distT="0" distB="0" distL="114300" distR="114300" simplePos="0" relativeHeight="251717632" behindDoc="1" locked="0" layoutInCell="1" allowOverlap="1">
            <wp:simplePos x="0" y="0"/>
            <wp:positionH relativeFrom="column">
              <wp:posOffset>238760</wp:posOffset>
            </wp:positionH>
            <wp:positionV relativeFrom="paragraph">
              <wp:posOffset>149225</wp:posOffset>
            </wp:positionV>
            <wp:extent cx="5353050" cy="6426835"/>
            <wp:effectExtent l="19050" t="0" r="0" b="0"/>
            <wp:wrapTight wrapText="bothSides">
              <wp:wrapPolygon edited="0">
                <wp:start x="-77" y="0"/>
                <wp:lineTo x="-77" y="21512"/>
                <wp:lineTo x="21600" y="21512"/>
                <wp:lineTo x="21600" y="0"/>
                <wp:lineTo x="-77" y="0"/>
              </wp:wrapPolygon>
            </wp:wrapTight>
            <wp:docPr id="53" name="Picture 36" descr="C:\LOB\gbcod\assess_2013\egb_bmark\asap\run3f.1\retro\plots\index.resid.bubble.pl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OB\gbcod\assess_2013\egb_bmark\asap\run3f.1\retro\plots\index.resid.bubble.plots.1.png"/>
                    <pic:cNvPicPr>
                      <a:picLocks noChangeAspect="1" noChangeArrowheads="1"/>
                    </pic:cNvPicPr>
                  </pic:nvPicPr>
                  <pic:blipFill>
                    <a:blip r:embed="rId74" cstate="print"/>
                    <a:srcRect/>
                    <a:stretch>
                      <a:fillRect/>
                    </a:stretch>
                  </pic:blipFill>
                  <pic:spPr bwMode="auto">
                    <a:xfrm>
                      <a:off x="0" y="0"/>
                      <a:ext cx="5353050" cy="6426835"/>
                    </a:xfrm>
                    <a:prstGeom prst="rect">
                      <a:avLst/>
                    </a:prstGeom>
                    <a:noFill/>
                    <a:ln w="9525">
                      <a:noFill/>
                      <a:miter lim="800000"/>
                      <a:headEnd/>
                      <a:tailEnd/>
                    </a:ln>
                  </pic:spPr>
                </pic:pic>
              </a:graphicData>
            </a:graphic>
          </wp:anchor>
        </w:drawing>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roofErr w:type="gramStart"/>
      <w:r>
        <w:t>Figure 37.</w:t>
      </w:r>
      <w:proofErr w:type="gramEnd"/>
      <w:r>
        <w:t xml:space="preserve"> </w:t>
      </w:r>
      <w:r w:rsidRPr="00C9215F">
        <w:t xml:space="preserve"> </w:t>
      </w:r>
      <w:r>
        <w:t xml:space="preserve">ASAP model run3f.1 age composition residuals for DFO survey index of Eastern Georges Bank cod, 1978-2011. </w:t>
      </w:r>
    </w:p>
    <w:p w:rsidR="007B0178" w:rsidRDefault="007B0178" w:rsidP="007B0178">
      <w:pPr>
        <w:spacing w:after="200" w:line="276" w:lineRule="auto"/>
      </w:pPr>
    </w:p>
    <w:p w:rsidR="007B0178" w:rsidRDefault="007B0178" w:rsidP="007B0178">
      <w:pPr>
        <w:spacing w:after="200" w:line="276" w:lineRule="auto"/>
      </w:pPr>
      <w:r>
        <w:br w:type="page"/>
      </w:r>
    </w:p>
    <w:p w:rsidR="007B0178" w:rsidRDefault="007B0178" w:rsidP="007B0178">
      <w:pPr>
        <w:spacing w:after="200" w:line="276" w:lineRule="auto"/>
      </w:pPr>
    </w:p>
    <w:p w:rsidR="007B0178" w:rsidRDefault="00231D7E" w:rsidP="007B0178">
      <w:pPr>
        <w:spacing w:after="200" w:line="276" w:lineRule="auto"/>
      </w:pPr>
      <w:r>
        <w:rPr>
          <w:noProof/>
          <w:lang w:val="en-CA" w:eastAsia="en-CA"/>
        </w:rPr>
        <w:drawing>
          <wp:anchor distT="0" distB="0" distL="114300" distR="114300" simplePos="0" relativeHeight="251721728" behindDoc="0" locked="0" layoutInCell="1" allowOverlap="1">
            <wp:simplePos x="0" y="0"/>
            <wp:positionH relativeFrom="column">
              <wp:posOffset>466090</wp:posOffset>
            </wp:positionH>
            <wp:positionV relativeFrom="paragraph">
              <wp:posOffset>155575</wp:posOffset>
            </wp:positionV>
            <wp:extent cx="5129530" cy="6163310"/>
            <wp:effectExtent l="0" t="0" r="0" b="8890"/>
            <wp:wrapSquare wrapText="bothSides"/>
            <wp:docPr id="67" name="Picture 2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dex"/>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29530" cy="6163310"/>
                    </a:xfrm>
                    <a:prstGeom prst="rect">
                      <a:avLst/>
                    </a:prstGeom>
                    <a:noFill/>
                  </pic:spPr>
                </pic:pic>
              </a:graphicData>
            </a:graphic>
          </wp:anchor>
        </w:drawing>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roofErr w:type="gramStart"/>
      <w:r>
        <w:t>Figure 38.</w:t>
      </w:r>
      <w:proofErr w:type="gramEnd"/>
      <w:r>
        <w:t xml:space="preserve">  ASAP model run3f.1 observed (line) and predicted (circles) effective sample size of Eastern Georges Bank cod in the DFO survey, 1978-2011.</w:t>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 w:rsidR="007B0178" w:rsidRDefault="007B0178" w:rsidP="007B0178"/>
    <w:p w:rsidR="007B0178" w:rsidRDefault="007B0178" w:rsidP="007B0178">
      <w:r>
        <w:rPr>
          <w:noProof/>
          <w:lang w:val="en-CA" w:eastAsia="en-CA"/>
        </w:rPr>
        <w:drawing>
          <wp:anchor distT="0" distB="0" distL="114300" distR="114300" simplePos="0" relativeHeight="251725824" behindDoc="1" locked="0" layoutInCell="1" allowOverlap="1">
            <wp:simplePos x="0" y="0"/>
            <wp:positionH relativeFrom="column">
              <wp:posOffset>502285</wp:posOffset>
            </wp:positionH>
            <wp:positionV relativeFrom="paragraph">
              <wp:posOffset>41910</wp:posOffset>
            </wp:positionV>
            <wp:extent cx="4878070" cy="5864225"/>
            <wp:effectExtent l="19050" t="0" r="0" b="0"/>
            <wp:wrapTight wrapText="bothSides">
              <wp:wrapPolygon edited="0">
                <wp:start x="-84" y="0"/>
                <wp:lineTo x="-84" y="21542"/>
                <wp:lineTo x="21594" y="21542"/>
                <wp:lineTo x="21594" y="0"/>
                <wp:lineTo x="-84" y="0"/>
              </wp:wrapPolygon>
            </wp:wrapTight>
            <wp:docPr id="55" name="Picture 50" descr="C:\LOB\gbcod\assess_2013\egb_bmark\asap\run3f.1\retro\plots\Index.4pan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OB\gbcod\assess_2013\egb_bmark\asap\run3f.1\retro\plots\Index.4panel.2.png"/>
                    <pic:cNvPicPr>
                      <a:picLocks noChangeAspect="1" noChangeArrowheads="1"/>
                    </pic:cNvPicPr>
                  </pic:nvPicPr>
                  <pic:blipFill>
                    <a:blip r:embed="rId76" cstate="print"/>
                    <a:srcRect/>
                    <a:stretch>
                      <a:fillRect/>
                    </a:stretch>
                  </pic:blipFill>
                  <pic:spPr bwMode="auto">
                    <a:xfrm>
                      <a:off x="0" y="0"/>
                      <a:ext cx="4878070" cy="5864225"/>
                    </a:xfrm>
                    <a:prstGeom prst="rect">
                      <a:avLst/>
                    </a:prstGeom>
                    <a:noFill/>
                    <a:ln w="9525">
                      <a:noFill/>
                      <a:miter lim="800000"/>
                      <a:headEnd/>
                      <a:tailEnd/>
                    </a:ln>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39.</w:t>
      </w:r>
      <w:proofErr w:type="gramEnd"/>
      <w:r>
        <w:t xml:space="preserve">  ASAP model run3f.1 fit to NEFSC autumn survey indices of Eastern Georges Bank cod, 1978-2011.</w:t>
      </w:r>
    </w:p>
    <w:p w:rsidR="007B0178" w:rsidRDefault="007B0178" w:rsidP="007B0178"/>
    <w:p w:rsidR="007B0178" w:rsidRDefault="00231D7E" w:rsidP="007B0178">
      <w:r>
        <w:rPr>
          <w:noProof/>
          <w:lang w:val="en-CA" w:eastAsia="en-CA"/>
        </w:rPr>
        <w:lastRenderedPageBreak/>
        <w:drawing>
          <wp:anchor distT="0" distB="0" distL="114300" distR="114300" simplePos="0" relativeHeight="251718656" behindDoc="1" locked="0" layoutInCell="1" allowOverlap="1">
            <wp:simplePos x="0" y="0"/>
            <wp:positionH relativeFrom="column">
              <wp:posOffset>342900</wp:posOffset>
            </wp:positionH>
            <wp:positionV relativeFrom="paragraph">
              <wp:posOffset>112395</wp:posOffset>
            </wp:positionV>
            <wp:extent cx="5248910" cy="6306185"/>
            <wp:effectExtent l="0" t="0" r="8890" b="0"/>
            <wp:wrapTight wrapText="bothSides">
              <wp:wrapPolygon edited="0">
                <wp:start x="0" y="0"/>
                <wp:lineTo x="0" y="21533"/>
                <wp:lineTo x="21558" y="21533"/>
                <wp:lineTo x="21558" y="0"/>
                <wp:lineTo x="0" y="0"/>
              </wp:wrapPolygon>
            </wp:wrapTight>
            <wp:docPr id="56" name="Picture 2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dex"/>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48910" cy="6306185"/>
                    </a:xfrm>
                    <a:prstGeom prst="rect">
                      <a:avLst/>
                    </a:prstGeom>
                    <a:noFill/>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40.</w:t>
      </w:r>
      <w:proofErr w:type="gramEnd"/>
      <w:r>
        <w:t xml:space="preserve"> ASAP model run3f.1 age composition residuals for NEFSC autumn survey index of Eastern Georges Bank cod, 1978-2011. </w:t>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231D7E" w:rsidP="007B0178">
      <w:pPr>
        <w:spacing w:after="200" w:line="276" w:lineRule="auto"/>
      </w:pPr>
      <w:r>
        <w:rPr>
          <w:noProof/>
          <w:lang w:val="en-CA" w:eastAsia="en-CA"/>
        </w:rPr>
        <w:drawing>
          <wp:anchor distT="0" distB="0" distL="114300" distR="114300" simplePos="0" relativeHeight="251722752" behindDoc="1" locked="0" layoutInCell="1" allowOverlap="1">
            <wp:simplePos x="0" y="0"/>
            <wp:positionH relativeFrom="column">
              <wp:posOffset>281305</wp:posOffset>
            </wp:positionH>
            <wp:positionV relativeFrom="paragraph">
              <wp:posOffset>88900</wp:posOffset>
            </wp:positionV>
            <wp:extent cx="5073015" cy="6094730"/>
            <wp:effectExtent l="0" t="0" r="0" b="1270"/>
            <wp:wrapTight wrapText="bothSides">
              <wp:wrapPolygon edited="0">
                <wp:start x="0" y="0"/>
                <wp:lineTo x="0" y="21537"/>
                <wp:lineTo x="21495" y="21537"/>
                <wp:lineTo x="21495" y="0"/>
                <wp:lineTo x="0" y="0"/>
              </wp:wrapPolygon>
            </wp:wrapTight>
            <wp:docPr id="51" name="Picture 27"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dex"/>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73015" cy="6094730"/>
                    </a:xfrm>
                    <a:prstGeom prst="rect">
                      <a:avLst/>
                    </a:prstGeom>
                    <a:noFill/>
                  </pic:spPr>
                </pic:pic>
              </a:graphicData>
            </a:graphic>
          </wp:anchor>
        </w:drawing>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roofErr w:type="gramStart"/>
      <w:r>
        <w:t>Figure 41.</w:t>
      </w:r>
      <w:proofErr w:type="gramEnd"/>
      <w:r>
        <w:t xml:space="preserve"> ASAP model run3f.1 observed (line) and predicted (circles) effective sample size of Eastern Georges Bank cod in the</w:t>
      </w:r>
      <w:r w:rsidRPr="00E11B2B">
        <w:t xml:space="preserve"> </w:t>
      </w:r>
      <w:r>
        <w:t>NEFSC autumn survey, 1978-2011.</w:t>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 w:rsidR="007B0178" w:rsidRDefault="007B0178" w:rsidP="007B0178"/>
    <w:p w:rsidR="007B0178" w:rsidRDefault="007B0178" w:rsidP="007B0178"/>
    <w:p w:rsidR="007B0178" w:rsidRDefault="00231D7E" w:rsidP="007B0178">
      <w:r>
        <w:rPr>
          <w:noProof/>
          <w:lang w:val="en-CA" w:eastAsia="en-CA"/>
        </w:rPr>
        <w:drawing>
          <wp:anchor distT="0" distB="0" distL="114300" distR="114300" simplePos="0" relativeHeight="251726848" behindDoc="1" locked="0" layoutInCell="1" allowOverlap="1">
            <wp:simplePos x="0" y="0"/>
            <wp:positionH relativeFrom="column">
              <wp:posOffset>342900</wp:posOffset>
            </wp:positionH>
            <wp:positionV relativeFrom="paragraph">
              <wp:posOffset>144780</wp:posOffset>
            </wp:positionV>
            <wp:extent cx="5222875" cy="6275070"/>
            <wp:effectExtent l="0" t="0" r="0" b="0"/>
            <wp:wrapTight wrapText="bothSides">
              <wp:wrapPolygon edited="0">
                <wp:start x="0" y="0"/>
                <wp:lineTo x="0" y="21508"/>
                <wp:lineTo x="21508" y="21508"/>
                <wp:lineTo x="21508" y="0"/>
                <wp:lineTo x="0" y="0"/>
              </wp:wrapPolygon>
            </wp:wrapTight>
            <wp:docPr id="50" name="Picture 29"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dex"/>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22875" cy="6275070"/>
                    </a:xfrm>
                    <a:prstGeom prst="rect">
                      <a:avLst/>
                    </a:prstGeom>
                    <a:noFill/>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42.</w:t>
      </w:r>
      <w:proofErr w:type="gramEnd"/>
      <w:r>
        <w:t xml:space="preserve"> ASAP model run3f.1 fit to NEFSC spring Yankee #41 trawl survey indices of Eastern Georges Bank cod, 1978-2011</w:t>
      </w:r>
    </w:p>
    <w:p w:rsidR="007B0178" w:rsidRDefault="007B0178" w:rsidP="007B0178"/>
    <w:p w:rsidR="007B0178" w:rsidRDefault="007B0178" w:rsidP="007B0178"/>
    <w:p w:rsidR="007B0178" w:rsidRDefault="00231D7E" w:rsidP="007B0178">
      <w:r>
        <w:rPr>
          <w:noProof/>
          <w:lang w:val="en-CA" w:eastAsia="en-CA"/>
        </w:rPr>
        <w:lastRenderedPageBreak/>
        <w:drawing>
          <wp:anchor distT="0" distB="0" distL="114300" distR="114300" simplePos="0" relativeHeight="251719680" behindDoc="1" locked="0" layoutInCell="1" allowOverlap="1">
            <wp:simplePos x="0" y="0"/>
            <wp:positionH relativeFrom="column">
              <wp:posOffset>412750</wp:posOffset>
            </wp:positionH>
            <wp:positionV relativeFrom="paragraph">
              <wp:posOffset>-114300</wp:posOffset>
            </wp:positionV>
            <wp:extent cx="5151755" cy="6189345"/>
            <wp:effectExtent l="0" t="0" r="0" b="1905"/>
            <wp:wrapTight wrapText="bothSides">
              <wp:wrapPolygon edited="0">
                <wp:start x="0" y="0"/>
                <wp:lineTo x="0" y="21540"/>
                <wp:lineTo x="21486" y="21540"/>
                <wp:lineTo x="21486" y="0"/>
                <wp:lineTo x="0" y="0"/>
              </wp:wrapPolygon>
            </wp:wrapTight>
            <wp:docPr id="49" name="Picture 2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dex"/>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51755" cy="6189345"/>
                    </a:xfrm>
                    <a:prstGeom prst="rect">
                      <a:avLst/>
                    </a:prstGeom>
                    <a:noFill/>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43.</w:t>
      </w:r>
      <w:proofErr w:type="gramEnd"/>
      <w:r>
        <w:t xml:space="preserve"> ASAP model run3f.1 age composition residuals for NEFSC spring Yankee #41 trawl survey index of Eastern Georges Bank cod, 1978-1981. </w:t>
      </w:r>
    </w:p>
    <w:p w:rsidR="007B0178" w:rsidRDefault="007B0178" w:rsidP="007B0178"/>
    <w:p w:rsidR="007B0178" w:rsidRDefault="007B0178" w:rsidP="007B0178"/>
    <w:p w:rsidR="007B0178" w:rsidRDefault="007B0178" w:rsidP="007B0178"/>
    <w:p w:rsidR="007B0178" w:rsidRDefault="007B0178" w:rsidP="007B0178"/>
    <w:p w:rsidR="007B0178" w:rsidRDefault="00231D7E" w:rsidP="007B0178">
      <w:r>
        <w:rPr>
          <w:noProof/>
          <w:lang w:val="en-CA" w:eastAsia="en-CA"/>
        </w:rPr>
        <w:lastRenderedPageBreak/>
        <w:drawing>
          <wp:anchor distT="0" distB="0" distL="114300" distR="114300" simplePos="0" relativeHeight="251723776" behindDoc="1" locked="0" layoutInCell="1" allowOverlap="1">
            <wp:simplePos x="0" y="0"/>
            <wp:positionH relativeFrom="column">
              <wp:posOffset>220345</wp:posOffset>
            </wp:positionH>
            <wp:positionV relativeFrom="paragraph">
              <wp:posOffset>149860</wp:posOffset>
            </wp:positionV>
            <wp:extent cx="5143500" cy="6179820"/>
            <wp:effectExtent l="0" t="0" r="0" b="0"/>
            <wp:wrapTight wrapText="bothSides">
              <wp:wrapPolygon edited="0">
                <wp:start x="0" y="0"/>
                <wp:lineTo x="0" y="21507"/>
                <wp:lineTo x="21520" y="21507"/>
                <wp:lineTo x="21520" y="0"/>
                <wp:lineTo x="0" y="0"/>
              </wp:wrapPolygon>
            </wp:wrapTight>
            <wp:docPr id="48" name="Picture 2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dex"/>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43500" cy="6179820"/>
                    </a:xfrm>
                    <a:prstGeom prst="rect">
                      <a:avLst/>
                    </a:prstGeom>
                    <a:noFill/>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roofErr w:type="gramStart"/>
      <w:r>
        <w:t>Figure 44.</w:t>
      </w:r>
      <w:proofErr w:type="gramEnd"/>
      <w:r>
        <w:t xml:space="preserve">  ASAP model run3f.1 observed (line) and predicted (circles) effective sample size of Eastern Georges Bank cod in the NEFSC spring Yankee #41 trawl survey, 1978-2011.</w:t>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231D7E" w:rsidP="007B0178">
      <w:r>
        <w:rPr>
          <w:noProof/>
          <w:lang w:val="en-CA" w:eastAsia="en-CA"/>
        </w:rPr>
        <w:drawing>
          <wp:anchor distT="0" distB="0" distL="114300" distR="114300" simplePos="0" relativeHeight="251727872" behindDoc="1" locked="0" layoutInCell="1" allowOverlap="1">
            <wp:simplePos x="0" y="0"/>
            <wp:positionH relativeFrom="column">
              <wp:posOffset>0</wp:posOffset>
            </wp:positionH>
            <wp:positionV relativeFrom="paragraph">
              <wp:posOffset>52705</wp:posOffset>
            </wp:positionV>
            <wp:extent cx="5591810" cy="6718300"/>
            <wp:effectExtent l="0" t="0" r="8890" b="6350"/>
            <wp:wrapTight wrapText="bothSides">
              <wp:wrapPolygon edited="0">
                <wp:start x="0" y="0"/>
                <wp:lineTo x="0" y="21559"/>
                <wp:lineTo x="21561" y="21559"/>
                <wp:lineTo x="21561" y="0"/>
                <wp:lineTo x="0" y="0"/>
              </wp:wrapPolygon>
            </wp:wrapTight>
            <wp:docPr id="47" name="Picture 30"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dex"/>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91810" cy="6718300"/>
                    </a:xfrm>
                    <a:prstGeom prst="rect">
                      <a:avLst/>
                    </a:prstGeom>
                    <a:noFill/>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45.</w:t>
      </w:r>
      <w:proofErr w:type="gramEnd"/>
      <w:r>
        <w:t xml:space="preserve"> ASAP model run3f.1 fit to NEFSC spring Yankee #36 trawl survey indices of Eastern Georges Bank cod, 1982-2011</w:t>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231D7E" w:rsidP="007B0178">
      <w:r>
        <w:rPr>
          <w:noProof/>
          <w:lang w:val="en-CA" w:eastAsia="en-CA"/>
        </w:rPr>
        <w:drawing>
          <wp:anchor distT="0" distB="0" distL="114300" distR="114300" simplePos="0" relativeHeight="251720704" behindDoc="1" locked="0" layoutInCell="1" allowOverlap="1">
            <wp:simplePos x="0" y="0"/>
            <wp:positionH relativeFrom="column">
              <wp:posOffset>501015</wp:posOffset>
            </wp:positionH>
            <wp:positionV relativeFrom="paragraph">
              <wp:posOffset>55880</wp:posOffset>
            </wp:positionV>
            <wp:extent cx="5165090" cy="6205855"/>
            <wp:effectExtent l="0" t="0" r="0" b="4445"/>
            <wp:wrapTight wrapText="bothSides">
              <wp:wrapPolygon edited="0">
                <wp:start x="0" y="0"/>
                <wp:lineTo x="0" y="21549"/>
                <wp:lineTo x="21510" y="21549"/>
                <wp:lineTo x="21510" y="0"/>
                <wp:lineTo x="0" y="0"/>
              </wp:wrapPolygon>
            </wp:wrapTight>
            <wp:docPr id="46" name="Picture 25"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dex"/>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65090" cy="6205855"/>
                    </a:xfrm>
                    <a:prstGeom prst="rect">
                      <a:avLst/>
                    </a:prstGeom>
                    <a:noFill/>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46.</w:t>
      </w:r>
      <w:proofErr w:type="gramEnd"/>
      <w:r>
        <w:t xml:space="preserve"> ASAP model run3f.1 age composition residuals for NEFSC spring Yankee #36 trawl survey index of Eastern Georges Bank cod, 1982-2011.</w:t>
      </w:r>
    </w:p>
    <w:p w:rsidR="007B0178" w:rsidRDefault="007B0178" w:rsidP="007B0178">
      <w:r>
        <w:rPr>
          <w:noProof/>
          <w:lang w:val="en-CA" w:eastAsia="en-CA"/>
        </w:rPr>
        <w:lastRenderedPageBreak/>
        <w:drawing>
          <wp:anchor distT="0" distB="0" distL="114300" distR="114300" simplePos="0" relativeHeight="251724800" behindDoc="1" locked="0" layoutInCell="1" allowOverlap="1">
            <wp:simplePos x="0" y="0"/>
            <wp:positionH relativeFrom="column">
              <wp:posOffset>387985</wp:posOffset>
            </wp:positionH>
            <wp:positionV relativeFrom="paragraph">
              <wp:posOffset>-193675</wp:posOffset>
            </wp:positionV>
            <wp:extent cx="5100320" cy="6127750"/>
            <wp:effectExtent l="19050" t="0" r="5080" b="0"/>
            <wp:wrapTight wrapText="bothSides">
              <wp:wrapPolygon edited="0">
                <wp:start x="-81" y="0"/>
                <wp:lineTo x="-81" y="21555"/>
                <wp:lineTo x="21622" y="21555"/>
                <wp:lineTo x="21622" y="0"/>
                <wp:lineTo x="-81" y="0"/>
              </wp:wrapPolygon>
            </wp:wrapTight>
            <wp:docPr id="54" name="Picture 49" descr="C:\LOB\gbcod\assess_2013\egb_bmark\asap\run3f.1\retro\plots\Index.Nef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OB\gbcod\assess_2013\egb_bmark\asap\run3f.1\retro\plots\Index.Neff.4.png"/>
                    <pic:cNvPicPr>
                      <a:picLocks noChangeAspect="1" noChangeArrowheads="1"/>
                    </pic:cNvPicPr>
                  </pic:nvPicPr>
                  <pic:blipFill>
                    <a:blip r:embed="rId84" cstate="print"/>
                    <a:srcRect/>
                    <a:stretch>
                      <a:fillRect/>
                    </a:stretch>
                  </pic:blipFill>
                  <pic:spPr bwMode="auto">
                    <a:xfrm>
                      <a:off x="0" y="0"/>
                      <a:ext cx="5100320" cy="6127750"/>
                    </a:xfrm>
                    <a:prstGeom prst="rect">
                      <a:avLst/>
                    </a:prstGeom>
                    <a:noFill/>
                    <a:ln w="9525">
                      <a:noFill/>
                      <a:miter lim="800000"/>
                      <a:headEnd/>
                      <a:tailEnd/>
                    </a:ln>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47.</w:t>
      </w:r>
      <w:proofErr w:type="gramEnd"/>
      <w:r>
        <w:t xml:space="preserve"> ASAP model run3f.1 observed (line) and predicted (circles) effective sample size of Eastern Georges Bank cod in the NEFSC spring Yankee #36 trawl survey, 1982-2011.</w:t>
      </w:r>
    </w:p>
    <w:p w:rsidR="007B0178" w:rsidRDefault="007B0178" w:rsidP="007B0178">
      <w:pPr>
        <w:spacing w:after="200" w:line="276" w:lineRule="auto"/>
      </w:pPr>
      <w:r>
        <w:br w:type="page"/>
      </w:r>
    </w:p>
    <w:p w:rsidR="007B0178" w:rsidRDefault="007B0178" w:rsidP="007B0178">
      <w:r>
        <w:rPr>
          <w:noProof/>
          <w:lang w:val="en-CA" w:eastAsia="en-CA"/>
        </w:rPr>
        <w:lastRenderedPageBreak/>
        <w:drawing>
          <wp:anchor distT="0" distB="0" distL="114300" distR="114300" simplePos="0" relativeHeight="251729920" behindDoc="1" locked="0" layoutInCell="1" allowOverlap="1">
            <wp:simplePos x="0" y="0"/>
            <wp:positionH relativeFrom="column">
              <wp:posOffset>897890</wp:posOffset>
            </wp:positionH>
            <wp:positionV relativeFrom="paragraph">
              <wp:posOffset>-26670</wp:posOffset>
            </wp:positionV>
            <wp:extent cx="3747770" cy="2496820"/>
            <wp:effectExtent l="19050" t="0" r="5080" b="0"/>
            <wp:wrapTight wrapText="bothSides">
              <wp:wrapPolygon edited="0">
                <wp:start x="-110" y="0"/>
                <wp:lineTo x="-110" y="21424"/>
                <wp:lineTo x="21629" y="21424"/>
                <wp:lineTo x="21629" y="0"/>
                <wp:lineTo x="-110" y="0"/>
              </wp:wrapPolygon>
            </wp:wrapTight>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srcRect/>
                    <a:stretch>
                      <a:fillRect/>
                    </a:stretch>
                  </pic:blipFill>
                  <pic:spPr bwMode="auto">
                    <a:xfrm>
                      <a:off x="0" y="0"/>
                      <a:ext cx="3747770" cy="2496820"/>
                    </a:xfrm>
                    <a:prstGeom prst="rect">
                      <a:avLst/>
                    </a:prstGeom>
                    <a:noFill/>
                    <a:ln w="9525">
                      <a:noFill/>
                      <a:miter lim="800000"/>
                      <a:headEnd/>
                      <a:tailEnd/>
                    </a:ln>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r>
        <w:rPr>
          <w:noProof/>
          <w:lang w:val="en-CA" w:eastAsia="en-CA"/>
        </w:rPr>
        <w:drawing>
          <wp:anchor distT="0" distB="0" distL="114300" distR="114300" simplePos="0" relativeHeight="251728896" behindDoc="1" locked="0" layoutInCell="1" allowOverlap="1">
            <wp:simplePos x="0" y="0"/>
            <wp:positionH relativeFrom="column">
              <wp:posOffset>900430</wp:posOffset>
            </wp:positionH>
            <wp:positionV relativeFrom="paragraph">
              <wp:posOffset>17145</wp:posOffset>
            </wp:positionV>
            <wp:extent cx="3747770" cy="2479040"/>
            <wp:effectExtent l="19050" t="0" r="5080" b="0"/>
            <wp:wrapTight wrapText="bothSides">
              <wp:wrapPolygon edited="0">
                <wp:start x="-110" y="0"/>
                <wp:lineTo x="-110" y="21412"/>
                <wp:lineTo x="21629" y="21412"/>
                <wp:lineTo x="21629" y="0"/>
                <wp:lineTo x="-110" y="0"/>
              </wp:wrapPolygon>
            </wp:wrapTight>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cstate="print"/>
                    <a:srcRect/>
                    <a:stretch>
                      <a:fillRect/>
                    </a:stretch>
                  </pic:blipFill>
                  <pic:spPr bwMode="auto">
                    <a:xfrm>
                      <a:off x="0" y="0"/>
                      <a:ext cx="3747770" cy="2479040"/>
                    </a:xfrm>
                    <a:prstGeom prst="rect">
                      <a:avLst/>
                    </a:prstGeom>
                    <a:noFill/>
                    <a:ln w="9525">
                      <a:noFill/>
                      <a:miter lim="800000"/>
                      <a:headEnd/>
                      <a:tailEnd/>
                    </a:ln>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r>
        <w:rPr>
          <w:noProof/>
          <w:lang w:val="en-CA" w:eastAsia="en-CA"/>
        </w:rPr>
        <w:drawing>
          <wp:anchor distT="0" distB="0" distL="114300" distR="114300" simplePos="0" relativeHeight="251730944" behindDoc="1" locked="0" layoutInCell="1" allowOverlap="1">
            <wp:simplePos x="0" y="0"/>
            <wp:positionH relativeFrom="column">
              <wp:posOffset>913765</wp:posOffset>
            </wp:positionH>
            <wp:positionV relativeFrom="paragraph">
              <wp:posOffset>43815</wp:posOffset>
            </wp:positionV>
            <wp:extent cx="3732530" cy="2355850"/>
            <wp:effectExtent l="19050" t="0" r="1270" b="0"/>
            <wp:wrapTight wrapText="bothSides">
              <wp:wrapPolygon edited="0">
                <wp:start x="-110" y="0"/>
                <wp:lineTo x="-110" y="21484"/>
                <wp:lineTo x="21607" y="21484"/>
                <wp:lineTo x="21607" y="0"/>
                <wp:lineTo x="-110" y="0"/>
              </wp:wrapPolygon>
            </wp:wrapTight>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srcRect/>
                    <a:stretch>
                      <a:fillRect/>
                    </a:stretch>
                  </pic:blipFill>
                  <pic:spPr bwMode="auto">
                    <a:xfrm>
                      <a:off x="0" y="0"/>
                      <a:ext cx="3732530" cy="2355850"/>
                    </a:xfrm>
                    <a:prstGeom prst="rect">
                      <a:avLst/>
                    </a:prstGeom>
                    <a:noFill/>
                    <a:ln w="9525">
                      <a:noFill/>
                      <a:miter lim="800000"/>
                      <a:headEnd/>
                      <a:tailEnd/>
                    </a:ln>
                  </pic:spPr>
                </pic:pic>
              </a:graphicData>
            </a:graphic>
          </wp:anchor>
        </w:drawing>
      </w:r>
    </w:p>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 w:rsidR="007B0178" w:rsidRDefault="007B0178" w:rsidP="007B0178">
      <w:proofErr w:type="gramStart"/>
      <w:r>
        <w:t>Figure 48.</w:t>
      </w:r>
      <w:proofErr w:type="gramEnd"/>
      <w:r>
        <w:t xml:space="preserve">  ASAP model run3f.1 results for fishing mortality (ages 5+), spawning stock biomass, and recruitment (age1, 000s fish), 1978-2011. </w:t>
      </w:r>
    </w:p>
    <w:p w:rsidR="007B0178" w:rsidRDefault="007B0178" w:rsidP="007B0178">
      <w:pPr>
        <w:spacing w:after="200" w:line="276" w:lineRule="auto"/>
      </w:pPr>
    </w:p>
    <w:p w:rsidR="007B0178" w:rsidRDefault="00231D7E" w:rsidP="007B0178">
      <w:pPr>
        <w:spacing w:after="200" w:line="276" w:lineRule="auto"/>
      </w:pPr>
      <w:r>
        <w:rPr>
          <w:noProof/>
          <w:lang w:val="en-CA" w:eastAsia="en-CA"/>
        </w:rPr>
        <w:lastRenderedPageBreak/>
        <w:drawing>
          <wp:anchor distT="0" distB="0" distL="114300" distR="114300" simplePos="0" relativeHeight="251732992" behindDoc="1" locked="0" layoutInCell="1" allowOverlap="1">
            <wp:simplePos x="0" y="0"/>
            <wp:positionH relativeFrom="column">
              <wp:posOffset>3009265</wp:posOffset>
            </wp:positionH>
            <wp:positionV relativeFrom="paragraph">
              <wp:posOffset>-210820</wp:posOffset>
            </wp:positionV>
            <wp:extent cx="3848100" cy="4792345"/>
            <wp:effectExtent l="0" t="0" r="0" b="8255"/>
            <wp:wrapTight wrapText="bothSides">
              <wp:wrapPolygon edited="0">
                <wp:start x="0" y="0"/>
                <wp:lineTo x="0" y="21551"/>
                <wp:lineTo x="21493" y="21551"/>
                <wp:lineTo x="21493" y="0"/>
                <wp:lineTo x="0" y="0"/>
              </wp:wrapPolygon>
            </wp:wrapTight>
            <wp:docPr id="45" name="Picture 32" descr="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_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48100" cy="4792345"/>
                    </a:xfrm>
                    <a:prstGeom prst="rect">
                      <a:avLst/>
                    </a:prstGeom>
                    <a:noFill/>
                  </pic:spPr>
                </pic:pic>
              </a:graphicData>
            </a:graphic>
          </wp:anchor>
        </w:drawing>
      </w:r>
      <w:r>
        <w:rPr>
          <w:noProof/>
          <w:lang w:val="en-CA" w:eastAsia="en-CA"/>
        </w:rPr>
        <w:drawing>
          <wp:anchor distT="0" distB="0" distL="114300" distR="114300" simplePos="0" relativeHeight="251731968" behindDoc="1" locked="0" layoutInCell="1" allowOverlap="1">
            <wp:simplePos x="0" y="0"/>
            <wp:positionH relativeFrom="column">
              <wp:posOffset>-817880</wp:posOffset>
            </wp:positionH>
            <wp:positionV relativeFrom="paragraph">
              <wp:posOffset>-70485</wp:posOffset>
            </wp:positionV>
            <wp:extent cx="3974465" cy="4775200"/>
            <wp:effectExtent l="0" t="0" r="6985" b="6350"/>
            <wp:wrapTight wrapText="bothSides">
              <wp:wrapPolygon edited="0">
                <wp:start x="0" y="0"/>
                <wp:lineTo x="0" y="21543"/>
                <wp:lineTo x="21534" y="21543"/>
                <wp:lineTo x="21534" y="0"/>
                <wp:lineTo x="0" y="0"/>
              </wp:wrapPolygon>
            </wp:wrapTight>
            <wp:docPr id="44" name="Picture 31" descr="S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RC"/>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74465" cy="4775200"/>
                    </a:xfrm>
                    <a:prstGeom prst="rect">
                      <a:avLst/>
                    </a:prstGeom>
                    <a:noFill/>
                  </pic:spPr>
                </pic:pic>
              </a:graphicData>
            </a:graphic>
          </wp:anchor>
        </w:drawing>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roofErr w:type="gramStart"/>
      <w:r>
        <w:t>Figure 49.</w:t>
      </w:r>
      <w:proofErr w:type="gramEnd"/>
      <w:r>
        <w:t xml:space="preserve"> ASAP model run3f.1 results for spawning stock biomass (mt) and recruitment (age1, 000s fish), 1978-2011.</w:t>
      </w:r>
    </w:p>
    <w:p w:rsidR="007B0178" w:rsidRDefault="007B0178" w:rsidP="007B0178">
      <w:pPr>
        <w:spacing w:after="200" w:line="276" w:lineRule="auto"/>
      </w:pPr>
    </w:p>
    <w:p w:rsidR="007B0178" w:rsidRDefault="007B0178" w:rsidP="007B0178">
      <w:pPr>
        <w:spacing w:after="200" w:line="276" w:lineRule="auto"/>
      </w:pPr>
      <w:r>
        <w:br w:type="page"/>
      </w:r>
    </w:p>
    <w:p w:rsidR="007B0178" w:rsidRDefault="007B0178" w:rsidP="007B0178">
      <w:pPr>
        <w:spacing w:after="200" w:line="276" w:lineRule="auto"/>
      </w:pPr>
      <w:r>
        <w:rPr>
          <w:noProof/>
          <w:lang w:val="en-CA" w:eastAsia="en-CA"/>
        </w:rPr>
        <w:lastRenderedPageBreak/>
        <w:drawing>
          <wp:anchor distT="0" distB="0" distL="114300" distR="114300" simplePos="0" relativeHeight="251734016" behindDoc="1" locked="0" layoutInCell="1" allowOverlap="1">
            <wp:simplePos x="0" y="0"/>
            <wp:positionH relativeFrom="column">
              <wp:posOffset>598805</wp:posOffset>
            </wp:positionH>
            <wp:positionV relativeFrom="paragraph">
              <wp:posOffset>-44450</wp:posOffset>
            </wp:positionV>
            <wp:extent cx="4253865" cy="2364740"/>
            <wp:effectExtent l="19050" t="0" r="0" b="0"/>
            <wp:wrapTight wrapText="bothSides">
              <wp:wrapPolygon edited="0">
                <wp:start x="-97" y="174"/>
                <wp:lineTo x="-97" y="21229"/>
                <wp:lineTo x="21571" y="21229"/>
                <wp:lineTo x="21571" y="174"/>
                <wp:lineTo x="-97" y="174"/>
              </wp:wrapPolygon>
            </wp:wrapTight>
            <wp:docPr id="6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cstate="print"/>
                    <a:srcRect/>
                    <a:stretch>
                      <a:fillRect/>
                    </a:stretch>
                  </pic:blipFill>
                  <pic:spPr bwMode="auto">
                    <a:xfrm>
                      <a:off x="0" y="0"/>
                      <a:ext cx="4253865" cy="2364740"/>
                    </a:xfrm>
                    <a:prstGeom prst="rect">
                      <a:avLst/>
                    </a:prstGeom>
                    <a:noFill/>
                    <a:ln w="9525">
                      <a:noFill/>
                      <a:miter lim="800000"/>
                      <a:headEnd/>
                      <a:tailEnd/>
                    </a:ln>
                  </pic:spPr>
                </pic:pic>
              </a:graphicData>
            </a:graphic>
          </wp:anchor>
        </w:drawing>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r>
        <w:rPr>
          <w:noProof/>
          <w:lang w:val="en-CA" w:eastAsia="en-CA"/>
        </w:rPr>
        <w:drawing>
          <wp:anchor distT="0" distB="0" distL="114300" distR="114300" simplePos="0" relativeHeight="251735040" behindDoc="1" locked="0" layoutInCell="1" allowOverlap="1">
            <wp:simplePos x="0" y="0"/>
            <wp:positionH relativeFrom="column">
              <wp:posOffset>681355</wp:posOffset>
            </wp:positionH>
            <wp:positionV relativeFrom="paragraph">
              <wp:posOffset>20955</wp:posOffset>
            </wp:positionV>
            <wp:extent cx="4173855" cy="2320925"/>
            <wp:effectExtent l="19050" t="0" r="0" b="0"/>
            <wp:wrapTight wrapText="bothSides">
              <wp:wrapPolygon edited="0">
                <wp:start x="-99" y="177"/>
                <wp:lineTo x="-99" y="21275"/>
                <wp:lineTo x="21590" y="21275"/>
                <wp:lineTo x="21590" y="177"/>
                <wp:lineTo x="-99" y="177"/>
              </wp:wrapPolygon>
            </wp:wrapTight>
            <wp:docPr id="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cstate="print"/>
                    <a:srcRect/>
                    <a:stretch>
                      <a:fillRect/>
                    </a:stretch>
                  </pic:blipFill>
                  <pic:spPr bwMode="auto">
                    <a:xfrm>
                      <a:off x="0" y="0"/>
                      <a:ext cx="4173855" cy="2320925"/>
                    </a:xfrm>
                    <a:prstGeom prst="rect">
                      <a:avLst/>
                    </a:prstGeom>
                    <a:noFill/>
                    <a:ln w="9525">
                      <a:noFill/>
                      <a:miter lim="800000"/>
                      <a:headEnd/>
                      <a:tailEnd/>
                    </a:ln>
                  </pic:spPr>
                </pic:pic>
              </a:graphicData>
            </a:graphic>
          </wp:anchor>
        </w:drawing>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r>
        <w:rPr>
          <w:noProof/>
          <w:lang w:val="en-CA" w:eastAsia="en-CA"/>
        </w:rPr>
        <w:drawing>
          <wp:anchor distT="0" distB="0" distL="114300" distR="114300" simplePos="0" relativeHeight="251736064" behindDoc="1" locked="0" layoutInCell="1" allowOverlap="1">
            <wp:simplePos x="0" y="0"/>
            <wp:positionH relativeFrom="column">
              <wp:posOffset>678180</wp:posOffset>
            </wp:positionH>
            <wp:positionV relativeFrom="paragraph">
              <wp:posOffset>144780</wp:posOffset>
            </wp:positionV>
            <wp:extent cx="4139565" cy="2303145"/>
            <wp:effectExtent l="19050" t="0" r="0" b="0"/>
            <wp:wrapTight wrapText="bothSides">
              <wp:wrapPolygon edited="0">
                <wp:start x="-99" y="179"/>
                <wp:lineTo x="-99" y="21261"/>
                <wp:lineTo x="21570" y="21261"/>
                <wp:lineTo x="21570" y="179"/>
                <wp:lineTo x="-99" y="179"/>
              </wp:wrapPolygon>
            </wp:wrapTight>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cstate="print"/>
                    <a:srcRect/>
                    <a:stretch>
                      <a:fillRect/>
                    </a:stretch>
                  </pic:blipFill>
                  <pic:spPr bwMode="auto">
                    <a:xfrm>
                      <a:off x="0" y="0"/>
                      <a:ext cx="4139565" cy="2303145"/>
                    </a:xfrm>
                    <a:prstGeom prst="rect">
                      <a:avLst/>
                    </a:prstGeom>
                    <a:noFill/>
                    <a:ln w="9525">
                      <a:noFill/>
                      <a:miter lim="800000"/>
                      <a:headEnd/>
                      <a:tailEnd/>
                    </a:ln>
                  </pic:spPr>
                </pic:pic>
              </a:graphicData>
            </a:graphic>
          </wp:anchor>
        </w:drawing>
      </w: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spacing w:after="200" w:line="276" w:lineRule="auto"/>
      </w:pPr>
    </w:p>
    <w:p w:rsidR="007B0178" w:rsidRDefault="007B0178" w:rsidP="007B0178">
      <w:pPr>
        <w:pStyle w:val="NoSpacing"/>
      </w:pPr>
    </w:p>
    <w:p w:rsidR="007B0178" w:rsidRDefault="007B0178" w:rsidP="007B0178">
      <w:pPr>
        <w:pStyle w:val="NoSpacing"/>
      </w:pPr>
    </w:p>
    <w:p w:rsidR="007B0178" w:rsidRDefault="007B0178" w:rsidP="007B0178">
      <w:pPr>
        <w:pStyle w:val="NoSpacing"/>
      </w:pPr>
      <w:proofErr w:type="gramStart"/>
      <w:r>
        <w:t>Figure 50.</w:t>
      </w:r>
      <w:proofErr w:type="gramEnd"/>
      <w:r>
        <w:t xml:space="preserve"> ASAP model run3f.1 results of retrospective bias of </w:t>
      </w:r>
      <w:r w:rsidRPr="003F73C1">
        <w:t xml:space="preserve">fishing mortality (F), </w:t>
      </w:r>
      <w:r>
        <w:t xml:space="preserve">spawning stock biomass (SSB), and age1 </w:t>
      </w:r>
      <w:r w:rsidRPr="003F73C1">
        <w:t>recruitment. Retrospective bias adjustment for</w:t>
      </w:r>
      <w:r>
        <w:t xml:space="preserve"> </w:t>
      </w:r>
    </w:p>
    <w:p w:rsidR="007B0178" w:rsidRDefault="007B0178" w:rsidP="007B0178">
      <w:pPr>
        <w:pStyle w:val="NoSpacing"/>
      </w:pPr>
      <w:r>
        <w:t xml:space="preserve">F= -0.475, </w:t>
      </w:r>
      <w:r w:rsidRPr="003F73C1">
        <w:t>SSB=0.</w:t>
      </w:r>
      <w:r>
        <w:t>025, and age 1 recruitment = -0.528.</w:t>
      </w:r>
    </w:p>
    <w:p w:rsidR="007B0178" w:rsidRDefault="007B0178" w:rsidP="007B0178">
      <w:pPr>
        <w:pStyle w:val="NoSpacing"/>
      </w:pPr>
    </w:p>
    <w:p w:rsidR="007B0178" w:rsidRDefault="007B0178" w:rsidP="007B0178">
      <w:pPr>
        <w:pStyle w:val="NoSpacing"/>
      </w:pPr>
    </w:p>
    <w:p w:rsidR="007B0178" w:rsidRDefault="00231D7E" w:rsidP="007B0178">
      <w:pPr>
        <w:pStyle w:val="NoSpacing"/>
      </w:pPr>
      <w:r>
        <w:rPr>
          <w:noProof/>
          <w:lang w:val="en-CA" w:eastAsia="en-CA"/>
        </w:rPr>
        <w:drawing>
          <wp:anchor distT="0" distB="0" distL="114300" distR="114300" simplePos="0" relativeHeight="251739136" behindDoc="1" locked="0" layoutInCell="1" allowOverlap="1">
            <wp:simplePos x="0" y="0"/>
            <wp:positionH relativeFrom="column">
              <wp:posOffset>526415</wp:posOffset>
            </wp:positionH>
            <wp:positionV relativeFrom="paragraph">
              <wp:posOffset>62865</wp:posOffset>
            </wp:positionV>
            <wp:extent cx="4537075" cy="5451475"/>
            <wp:effectExtent l="0" t="0" r="0" b="0"/>
            <wp:wrapTight wrapText="bothSides">
              <wp:wrapPolygon edited="0">
                <wp:start x="0" y="0"/>
                <wp:lineTo x="0" y="21512"/>
                <wp:lineTo x="21494" y="21512"/>
                <wp:lineTo x="21494" y="0"/>
                <wp:lineTo x="0" y="0"/>
              </wp:wrapPolygon>
            </wp:wrapTight>
            <wp:docPr id="43" name="Picture 34" descr="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a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37075" cy="5451475"/>
                    </a:xfrm>
                    <a:prstGeom prst="rect">
                      <a:avLst/>
                    </a:prstGeom>
                    <a:noFill/>
                  </pic:spPr>
                </pic:pic>
              </a:graphicData>
            </a:graphic>
          </wp:anchor>
        </w:drawing>
      </w: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roofErr w:type="gramStart"/>
      <w:r>
        <w:t>Figure 51.</w:t>
      </w:r>
      <w:proofErr w:type="gramEnd"/>
      <w:r>
        <w:t xml:space="preserve"> ASAP model </w:t>
      </w:r>
      <w:r w:rsidRPr="006C2C06">
        <w:rPr>
          <w:b/>
        </w:rPr>
        <w:t>run3f.1</w:t>
      </w:r>
      <w:r>
        <w:t xml:space="preserve"> results of trace of MCMC chains for Eastern Georges Bank cod spawning stock biomass for 1978 and 201. Each chain had an initial length of 5.0 million and was thinned at a rate of one out of every 2,500</w:t>
      </w:r>
      <w:r w:rsidRPr="006C2C06">
        <w:rPr>
          <w:vertAlign w:val="superscript"/>
        </w:rPr>
        <w:t>th</w:t>
      </w:r>
      <w:r>
        <w:t xml:space="preserve"> resulting in a final chain length of 2000.</w:t>
      </w: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231D7E" w:rsidP="007B0178">
      <w:pPr>
        <w:pStyle w:val="NoSpacing"/>
      </w:pPr>
      <w:r>
        <w:rPr>
          <w:noProof/>
          <w:lang w:val="en-CA" w:eastAsia="en-CA"/>
        </w:rPr>
        <w:drawing>
          <wp:anchor distT="0" distB="0" distL="114300" distR="114300" simplePos="0" relativeHeight="251738112" behindDoc="1" locked="0" layoutInCell="1" allowOverlap="1">
            <wp:simplePos x="0" y="0"/>
            <wp:positionH relativeFrom="column">
              <wp:posOffset>483870</wp:posOffset>
            </wp:positionH>
            <wp:positionV relativeFrom="paragraph">
              <wp:posOffset>13970</wp:posOffset>
            </wp:positionV>
            <wp:extent cx="4651375" cy="5588635"/>
            <wp:effectExtent l="0" t="0" r="0" b="0"/>
            <wp:wrapTight wrapText="bothSides">
              <wp:wrapPolygon edited="0">
                <wp:start x="0" y="0"/>
                <wp:lineTo x="0" y="21499"/>
                <wp:lineTo x="21497" y="21499"/>
                <wp:lineTo x="21497" y="0"/>
                <wp:lineTo x="0" y="0"/>
              </wp:wrapPolygon>
            </wp:wrapTight>
            <wp:docPr id="41" name="Picture 33" descr="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51375" cy="5588635"/>
                    </a:xfrm>
                    <a:prstGeom prst="rect">
                      <a:avLst/>
                    </a:prstGeom>
                    <a:noFill/>
                  </pic:spPr>
                </pic:pic>
              </a:graphicData>
            </a:graphic>
          </wp:anchor>
        </w:drawing>
      </w: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roofErr w:type="gramStart"/>
      <w:r>
        <w:t>Figure 52.</w:t>
      </w:r>
      <w:proofErr w:type="gramEnd"/>
      <w:r>
        <w:t xml:space="preserve"> ASAP model </w:t>
      </w:r>
      <w:r w:rsidRPr="006C2C06">
        <w:rPr>
          <w:b/>
        </w:rPr>
        <w:t>run3f.1</w:t>
      </w:r>
      <w:r>
        <w:t xml:space="preserve"> results of trace of MCMC chains for Eastern Georges Bank cod fishing mortality for 1978 and 201. Each chain had an initial length of 5.0 million and was thinned at a rate of one out of every 2,500</w:t>
      </w:r>
      <w:r w:rsidRPr="006C2C06">
        <w:rPr>
          <w:vertAlign w:val="superscript"/>
        </w:rPr>
        <w:t>th</w:t>
      </w:r>
      <w:r>
        <w:t xml:space="preserve"> resulting in a final chain length of 2000.</w:t>
      </w:r>
    </w:p>
    <w:p w:rsidR="007B0178" w:rsidRDefault="007B0178" w:rsidP="007B0178">
      <w:pPr>
        <w:pStyle w:val="NoSpacing"/>
      </w:pPr>
    </w:p>
    <w:p w:rsidR="007B0178" w:rsidRDefault="007B0178" w:rsidP="007B0178">
      <w:pPr>
        <w:pStyle w:val="NoSpacing"/>
      </w:pPr>
      <w:r>
        <w:rPr>
          <w:noProof/>
          <w:lang w:val="en-CA" w:eastAsia="en-CA"/>
        </w:rPr>
        <w:lastRenderedPageBreak/>
        <w:drawing>
          <wp:anchor distT="0" distB="0" distL="114300" distR="114300" simplePos="0" relativeHeight="251741184" behindDoc="1" locked="0" layoutInCell="1" allowOverlap="1">
            <wp:simplePos x="0" y="0"/>
            <wp:positionH relativeFrom="column">
              <wp:posOffset>3210560</wp:posOffset>
            </wp:positionH>
            <wp:positionV relativeFrom="paragraph">
              <wp:posOffset>8255</wp:posOffset>
            </wp:positionV>
            <wp:extent cx="3049270" cy="3648710"/>
            <wp:effectExtent l="19050" t="0" r="0" b="0"/>
            <wp:wrapTight wrapText="bothSides">
              <wp:wrapPolygon edited="0">
                <wp:start x="-135" y="0"/>
                <wp:lineTo x="-135" y="21540"/>
                <wp:lineTo x="21591" y="21540"/>
                <wp:lineTo x="21591" y="0"/>
                <wp:lineTo x="-135" y="0"/>
              </wp:wrapPolygon>
            </wp:wrapTight>
            <wp:docPr id="27" name="Picture 9" descr="C:\LOB\gbcod\assess_2013\egb_bmark\asap\run3f.1\mcmc\plots\lag.autocorrelation.F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B\gbcod\assess_2013\egb_bmark\asap\run3f.1\mcmc\plots\lag.autocorrelation.Freport.png"/>
                    <pic:cNvPicPr>
                      <a:picLocks noChangeAspect="1" noChangeArrowheads="1"/>
                    </pic:cNvPicPr>
                  </pic:nvPicPr>
                  <pic:blipFill>
                    <a:blip r:embed="rId95" cstate="print"/>
                    <a:srcRect/>
                    <a:stretch>
                      <a:fillRect/>
                    </a:stretch>
                  </pic:blipFill>
                  <pic:spPr bwMode="auto">
                    <a:xfrm>
                      <a:off x="0" y="0"/>
                      <a:ext cx="3049270" cy="3648710"/>
                    </a:xfrm>
                    <a:prstGeom prst="rect">
                      <a:avLst/>
                    </a:prstGeom>
                    <a:noFill/>
                    <a:ln w="9525">
                      <a:noFill/>
                      <a:miter lim="800000"/>
                      <a:headEnd/>
                      <a:tailEnd/>
                    </a:ln>
                  </pic:spPr>
                </pic:pic>
              </a:graphicData>
            </a:graphic>
          </wp:anchor>
        </w:drawing>
      </w:r>
      <w:r w:rsidR="00231D7E">
        <w:rPr>
          <w:noProof/>
          <w:lang w:val="en-CA" w:eastAsia="en-CA"/>
        </w:rPr>
        <w:drawing>
          <wp:anchor distT="0" distB="0" distL="114300" distR="114300" simplePos="0" relativeHeight="251740160" behindDoc="1" locked="0" layoutInCell="1" allowOverlap="1">
            <wp:simplePos x="0" y="0"/>
            <wp:positionH relativeFrom="column">
              <wp:posOffset>-203200</wp:posOffset>
            </wp:positionH>
            <wp:positionV relativeFrom="paragraph">
              <wp:posOffset>-6985</wp:posOffset>
            </wp:positionV>
            <wp:extent cx="3077845" cy="3698240"/>
            <wp:effectExtent l="0" t="0" r="8255" b="0"/>
            <wp:wrapTight wrapText="bothSides">
              <wp:wrapPolygon edited="0">
                <wp:start x="0" y="0"/>
                <wp:lineTo x="0" y="21474"/>
                <wp:lineTo x="21524" y="21474"/>
                <wp:lineTo x="21524" y="0"/>
                <wp:lineTo x="0" y="0"/>
              </wp:wrapPolygon>
            </wp:wrapTight>
            <wp:docPr id="35" name="Picture 35" descr="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77845" cy="3698240"/>
                    </a:xfrm>
                    <a:prstGeom prst="rect">
                      <a:avLst/>
                    </a:prstGeom>
                    <a:noFill/>
                  </pic:spPr>
                </pic:pic>
              </a:graphicData>
            </a:graphic>
          </wp:anchor>
        </w:drawing>
      </w: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roofErr w:type="gramStart"/>
      <w:r>
        <w:t>Figure 53.</w:t>
      </w:r>
      <w:proofErr w:type="gramEnd"/>
      <w:r>
        <w:t xml:space="preserve"> ASAP model </w:t>
      </w:r>
      <w:r w:rsidRPr="006C2C06">
        <w:rPr>
          <w:b/>
        </w:rPr>
        <w:t>run3f.1</w:t>
      </w:r>
      <w:r>
        <w:rPr>
          <w:b/>
        </w:rPr>
        <w:t xml:space="preserve"> </w:t>
      </w:r>
      <w:proofErr w:type="spellStart"/>
      <w:r>
        <w:t>autocorrection</w:t>
      </w:r>
      <w:proofErr w:type="spellEnd"/>
      <w:r>
        <w:t xml:space="preserve"> within the 1978 and 2011 MCMC chains for spawning stock biomass (SSB, left panel) and fishing mortality (F, right panel)  for Eastern Georges Bank cod. </w:t>
      </w:r>
    </w:p>
    <w:p w:rsidR="007B0178" w:rsidRDefault="007B0178">
      <w:pPr>
        <w:spacing w:after="200" w:line="276" w:lineRule="auto"/>
      </w:pPr>
      <w:r>
        <w:br w:type="page"/>
      </w:r>
    </w:p>
    <w:p w:rsidR="007B0178" w:rsidRDefault="007B0178">
      <w:pPr>
        <w:spacing w:after="200" w:line="276" w:lineRule="auto"/>
      </w:pPr>
    </w:p>
    <w:p w:rsidR="007B0178" w:rsidRDefault="007B0178">
      <w:pPr>
        <w:spacing w:after="200" w:line="276" w:lineRule="auto"/>
      </w:pPr>
    </w:p>
    <w:p w:rsidR="007B0178" w:rsidRDefault="00231D7E">
      <w:pPr>
        <w:spacing w:after="200" w:line="276" w:lineRule="auto"/>
      </w:pPr>
      <w:r>
        <w:rPr>
          <w:noProof/>
          <w:lang w:val="en-CA" w:eastAsia="en-CA"/>
        </w:rPr>
        <w:drawing>
          <wp:anchor distT="0" distB="0" distL="114300" distR="114300" simplePos="0" relativeHeight="251745280" behindDoc="1" locked="0" layoutInCell="1" allowOverlap="1">
            <wp:simplePos x="0" y="0"/>
            <wp:positionH relativeFrom="column">
              <wp:posOffset>236855</wp:posOffset>
            </wp:positionH>
            <wp:positionV relativeFrom="paragraph">
              <wp:posOffset>33655</wp:posOffset>
            </wp:positionV>
            <wp:extent cx="4678045" cy="5621020"/>
            <wp:effectExtent l="0" t="0" r="8255" b="0"/>
            <wp:wrapTight wrapText="bothSides">
              <wp:wrapPolygon edited="0">
                <wp:start x="0" y="0"/>
                <wp:lineTo x="0" y="21522"/>
                <wp:lineTo x="21550" y="21522"/>
                <wp:lineTo x="21550" y="0"/>
                <wp:lineTo x="0" y="0"/>
              </wp:wrapPolygon>
            </wp:wrapTight>
            <wp:docPr id="38" name="Picture 38" descr="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SB"/>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8045" cy="5621020"/>
                    </a:xfrm>
                    <a:prstGeom prst="rect">
                      <a:avLst/>
                    </a:prstGeom>
                    <a:noFill/>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Pr="002B19F7" w:rsidRDefault="007B0178" w:rsidP="007B0178">
      <w:pPr>
        <w:pStyle w:val="NoSpacing"/>
      </w:pPr>
    </w:p>
    <w:p w:rsidR="007B0178" w:rsidRDefault="007B0178" w:rsidP="007B0178">
      <w:pPr>
        <w:pStyle w:val="NoSpacing"/>
      </w:pPr>
      <w:proofErr w:type="gramStart"/>
      <w:r w:rsidRPr="002B19F7">
        <w:t>Figure 54.</w:t>
      </w:r>
      <w:proofErr w:type="gramEnd"/>
      <w:r>
        <w:t xml:space="preserve"> ASAP model </w:t>
      </w:r>
      <w:r w:rsidRPr="006C2C06">
        <w:rPr>
          <w:b/>
        </w:rPr>
        <w:t>run3f.1</w:t>
      </w:r>
      <w:r>
        <w:rPr>
          <w:b/>
        </w:rPr>
        <w:t xml:space="preserve"> </w:t>
      </w:r>
      <w:r w:rsidRPr="002B19F7">
        <w:t>90% probability</w:t>
      </w:r>
      <w:r>
        <w:t xml:space="preserve"> interval for Eastern Georges Bank cod spawning stock biomass (SSB). The median value is in red, while the 5</w:t>
      </w:r>
      <w:r w:rsidRPr="002B19F7">
        <w:rPr>
          <w:vertAlign w:val="superscript"/>
        </w:rPr>
        <w:t>th</w:t>
      </w:r>
      <w:r>
        <w:t xml:space="preserve"> and 95</w:t>
      </w:r>
      <w:r w:rsidRPr="002B19F7">
        <w:rPr>
          <w:vertAlign w:val="superscript"/>
        </w:rPr>
        <w:t>th</w:t>
      </w:r>
      <w:r>
        <w:t xml:space="preserve"> percentiles are in dark grey. The point estimate from the model (joint posterior modes) is shown in the thin green line with filled triangles. </w:t>
      </w:r>
    </w:p>
    <w:p w:rsidR="007B0178" w:rsidRDefault="007B0178">
      <w:pPr>
        <w:spacing w:after="200" w:line="276" w:lineRule="auto"/>
      </w:pPr>
      <w:r>
        <w:rPr>
          <w:noProof/>
          <w:lang w:val="en-CA" w:eastAsia="en-CA"/>
        </w:rPr>
        <w:lastRenderedPageBreak/>
        <w:drawing>
          <wp:anchor distT="0" distB="0" distL="114300" distR="114300" simplePos="0" relativeHeight="251744256" behindDoc="1" locked="0" layoutInCell="1" allowOverlap="1">
            <wp:simplePos x="0" y="0"/>
            <wp:positionH relativeFrom="column">
              <wp:posOffset>370205</wp:posOffset>
            </wp:positionH>
            <wp:positionV relativeFrom="paragraph">
              <wp:posOffset>193040</wp:posOffset>
            </wp:positionV>
            <wp:extent cx="4838065" cy="5811520"/>
            <wp:effectExtent l="19050" t="0" r="635" b="0"/>
            <wp:wrapTight wrapText="bothSides">
              <wp:wrapPolygon edited="0">
                <wp:start x="-85" y="0"/>
                <wp:lineTo x="-85" y="21524"/>
                <wp:lineTo x="21603" y="21524"/>
                <wp:lineTo x="21603" y="0"/>
                <wp:lineTo x="-85" y="0"/>
              </wp:wrapPolygon>
            </wp:wrapTight>
            <wp:docPr id="28" name="Picture 15" descr="C:\LOB\gbcod\assess_2013\egb_bmark\asap\run3f.1\mcmc\plots\Freport.90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B\gbcod\assess_2013\egb_bmark\asap\run3f.1\mcmc\plots\Freport.90PI.png"/>
                    <pic:cNvPicPr>
                      <a:picLocks noChangeAspect="1" noChangeArrowheads="1"/>
                    </pic:cNvPicPr>
                  </pic:nvPicPr>
                  <pic:blipFill>
                    <a:blip r:embed="rId98" cstate="print"/>
                    <a:srcRect/>
                    <a:stretch>
                      <a:fillRect/>
                    </a:stretch>
                  </pic:blipFill>
                  <pic:spPr bwMode="auto">
                    <a:xfrm>
                      <a:off x="0" y="0"/>
                      <a:ext cx="4838065" cy="5811520"/>
                    </a:xfrm>
                    <a:prstGeom prst="rect">
                      <a:avLst/>
                    </a:prstGeom>
                    <a:noFill/>
                    <a:ln w="9525">
                      <a:noFill/>
                      <a:miter lim="800000"/>
                      <a:headEnd/>
                      <a:tailEnd/>
                    </a:ln>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rsidP="007B0178">
      <w:pPr>
        <w:pStyle w:val="NoSpacing"/>
      </w:pPr>
      <w:proofErr w:type="gramStart"/>
      <w:r w:rsidRPr="002B19F7">
        <w:t>Figure 55</w:t>
      </w:r>
      <w:r>
        <w:t>.</w:t>
      </w:r>
      <w:proofErr w:type="gramEnd"/>
      <w:r>
        <w:t xml:space="preserve"> ASAP model </w:t>
      </w:r>
      <w:r w:rsidRPr="006C2C06">
        <w:rPr>
          <w:b/>
        </w:rPr>
        <w:t>run3f.1</w:t>
      </w:r>
      <w:r>
        <w:rPr>
          <w:b/>
        </w:rPr>
        <w:t xml:space="preserve"> </w:t>
      </w:r>
      <w:r w:rsidRPr="002B19F7">
        <w:t>90% probability</w:t>
      </w:r>
      <w:r>
        <w:t xml:space="preserve"> interval for Eastern Georges Bank cod fishing mortality (F). The median value is in red, while the 5</w:t>
      </w:r>
      <w:r w:rsidRPr="002B19F7">
        <w:rPr>
          <w:vertAlign w:val="superscript"/>
        </w:rPr>
        <w:t>th</w:t>
      </w:r>
      <w:r>
        <w:t xml:space="preserve"> and 95</w:t>
      </w:r>
      <w:r w:rsidRPr="002B19F7">
        <w:rPr>
          <w:vertAlign w:val="superscript"/>
        </w:rPr>
        <w:t>th</w:t>
      </w:r>
      <w:r>
        <w:t xml:space="preserve"> percentiles are in dark grey. The point estimate from the model (joint posterior modes) is shown in the thin green line with filled triangles. </w:t>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231D7E" w:rsidP="007B0178">
      <w:pPr>
        <w:pStyle w:val="NoSpacing"/>
      </w:pPr>
      <w:r>
        <w:rPr>
          <w:noProof/>
          <w:lang w:val="en-CA" w:eastAsia="en-CA"/>
        </w:rPr>
        <w:lastRenderedPageBreak/>
        <w:drawing>
          <wp:anchor distT="0" distB="0" distL="114300" distR="114300" simplePos="0" relativeHeight="251742208" behindDoc="1" locked="0" layoutInCell="1" allowOverlap="1">
            <wp:simplePos x="0" y="0"/>
            <wp:positionH relativeFrom="column">
              <wp:posOffset>3314700</wp:posOffset>
            </wp:positionH>
            <wp:positionV relativeFrom="paragraph">
              <wp:posOffset>159385</wp:posOffset>
            </wp:positionV>
            <wp:extent cx="3455670" cy="4151630"/>
            <wp:effectExtent l="0" t="0" r="0" b="1270"/>
            <wp:wrapTight wrapText="bothSides">
              <wp:wrapPolygon edited="0">
                <wp:start x="0" y="0"/>
                <wp:lineTo x="0" y="21507"/>
                <wp:lineTo x="21433" y="21507"/>
                <wp:lineTo x="21433" y="0"/>
                <wp:lineTo x="0" y="0"/>
              </wp:wrapPolygon>
            </wp:wrapTight>
            <wp:docPr id="36" name="Picture 36" descr="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tributi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55670" cy="4151630"/>
                    </a:xfrm>
                    <a:prstGeom prst="rect">
                      <a:avLst/>
                    </a:prstGeom>
                    <a:noFill/>
                  </pic:spPr>
                </pic:pic>
              </a:graphicData>
            </a:graphic>
          </wp:anchor>
        </w:drawing>
      </w:r>
    </w:p>
    <w:p w:rsidR="007B0178" w:rsidRDefault="00231D7E" w:rsidP="007B0178">
      <w:pPr>
        <w:pStyle w:val="NoSpacing"/>
      </w:pPr>
      <w:r>
        <w:rPr>
          <w:noProof/>
          <w:lang w:val="en-CA" w:eastAsia="en-CA"/>
        </w:rPr>
        <w:drawing>
          <wp:anchor distT="0" distB="0" distL="114300" distR="114300" simplePos="0" relativeHeight="251743232" behindDoc="1" locked="0" layoutInCell="1" allowOverlap="1">
            <wp:simplePos x="0" y="0"/>
            <wp:positionH relativeFrom="column">
              <wp:posOffset>-404495</wp:posOffset>
            </wp:positionH>
            <wp:positionV relativeFrom="paragraph">
              <wp:posOffset>29845</wp:posOffset>
            </wp:positionV>
            <wp:extent cx="3336290" cy="4009390"/>
            <wp:effectExtent l="0" t="0" r="0" b="0"/>
            <wp:wrapTight wrapText="bothSides">
              <wp:wrapPolygon edited="0">
                <wp:start x="0" y="0"/>
                <wp:lineTo x="0" y="21449"/>
                <wp:lineTo x="21460" y="21449"/>
                <wp:lineTo x="21460" y="0"/>
                <wp:lineTo x="0" y="0"/>
              </wp:wrapPolygon>
            </wp:wrapTight>
            <wp:docPr id="37" name="Picture 37" descr="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tributio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36290" cy="4009390"/>
                    </a:xfrm>
                    <a:prstGeom prst="rect">
                      <a:avLst/>
                    </a:prstGeom>
                    <a:noFill/>
                  </pic:spPr>
                </pic:pic>
              </a:graphicData>
            </a:graphic>
          </wp:anchor>
        </w:drawing>
      </w: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roofErr w:type="gramStart"/>
      <w:r>
        <w:t>Figure 56.</w:t>
      </w:r>
      <w:proofErr w:type="gramEnd"/>
      <w:r>
        <w:t xml:space="preserve"> ASAP model </w:t>
      </w:r>
      <w:r w:rsidRPr="006C2C06">
        <w:rPr>
          <w:b/>
        </w:rPr>
        <w:t>run3f.1</w:t>
      </w:r>
      <w:r>
        <w:rPr>
          <w:b/>
        </w:rPr>
        <w:t xml:space="preserve"> </w:t>
      </w:r>
      <w:r w:rsidRPr="00D1167B">
        <w:t>MCMC distribution of</w:t>
      </w:r>
      <w:r>
        <w:t xml:space="preserve"> Eastern Georges Bank cod spawning stock biomass (SSB, left panel) and fishing mortality (F, right panel) in 1978 and 2011. The model point estimate is indicated by the dashed red line. </w:t>
      </w:r>
    </w:p>
    <w:p w:rsidR="007B0178" w:rsidRDefault="007B0178">
      <w:pPr>
        <w:spacing w:after="200" w:line="276" w:lineRule="auto"/>
      </w:pPr>
      <w:r>
        <w:br w:type="page"/>
      </w:r>
    </w:p>
    <w:p w:rsidR="007B0178" w:rsidRDefault="007B0178" w:rsidP="007B0178">
      <w:pPr>
        <w:pStyle w:val="NoSpacing"/>
      </w:pPr>
      <w:r w:rsidRPr="00A5069D">
        <w:rPr>
          <w:noProof/>
          <w:lang w:val="en-CA" w:eastAsia="en-CA"/>
        </w:rPr>
        <w:lastRenderedPageBreak/>
        <w:drawing>
          <wp:anchor distT="0" distB="0" distL="114300" distR="114300" simplePos="0" relativeHeight="251751424" behindDoc="1" locked="0" layoutInCell="1" allowOverlap="1">
            <wp:simplePos x="0" y="0"/>
            <wp:positionH relativeFrom="column">
              <wp:posOffset>353060</wp:posOffset>
            </wp:positionH>
            <wp:positionV relativeFrom="paragraph">
              <wp:posOffset>167005</wp:posOffset>
            </wp:positionV>
            <wp:extent cx="5317490" cy="2804160"/>
            <wp:effectExtent l="19050" t="0" r="0" b="0"/>
            <wp:wrapTight wrapText="bothSides">
              <wp:wrapPolygon edited="0">
                <wp:start x="-77" y="0"/>
                <wp:lineTo x="-77" y="21424"/>
                <wp:lineTo x="21590" y="21424"/>
                <wp:lineTo x="21590" y="0"/>
                <wp:lineTo x="-77" y="0"/>
              </wp:wrapPolygon>
            </wp:wrapTight>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a:stretch>
                      <a:fillRect/>
                    </a:stretch>
                  </pic:blipFill>
                  <pic:spPr bwMode="auto">
                    <a:xfrm>
                      <a:off x="0" y="0"/>
                      <a:ext cx="5317490" cy="2804160"/>
                    </a:xfrm>
                    <a:prstGeom prst="rect">
                      <a:avLst/>
                    </a:prstGeom>
                    <a:noFill/>
                    <a:ln w="9525">
                      <a:noFill/>
                      <a:miter lim="800000"/>
                      <a:headEnd/>
                      <a:tailEnd/>
                    </a:ln>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r>
        <w:rPr>
          <w:noProof/>
          <w:lang w:val="en-CA" w:eastAsia="en-CA"/>
        </w:rPr>
        <w:drawing>
          <wp:anchor distT="0" distB="0" distL="114300" distR="114300" simplePos="0" relativeHeight="251752448" behindDoc="1" locked="0" layoutInCell="1" allowOverlap="1">
            <wp:simplePos x="0" y="0"/>
            <wp:positionH relativeFrom="column">
              <wp:posOffset>320675</wp:posOffset>
            </wp:positionH>
            <wp:positionV relativeFrom="paragraph">
              <wp:posOffset>255905</wp:posOffset>
            </wp:positionV>
            <wp:extent cx="5349875" cy="3358515"/>
            <wp:effectExtent l="19050" t="0" r="3175" b="0"/>
            <wp:wrapTight wrapText="bothSides">
              <wp:wrapPolygon edited="0">
                <wp:start x="-77" y="0"/>
                <wp:lineTo x="-77" y="21441"/>
                <wp:lineTo x="21613" y="21441"/>
                <wp:lineTo x="21613" y="0"/>
                <wp:lineTo x="-77" y="0"/>
              </wp:wrapPolygon>
            </wp:wrapTight>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5349875" cy="3358515"/>
                    </a:xfrm>
                    <a:prstGeom prst="rect">
                      <a:avLst/>
                    </a:prstGeom>
                    <a:noFill/>
                    <a:ln w="9525">
                      <a:noFill/>
                      <a:miter lim="800000"/>
                      <a:headEnd/>
                      <a:tailEnd/>
                    </a:ln>
                  </pic:spPr>
                </pic:pic>
              </a:graphicData>
            </a:graphic>
          </wp:anchor>
        </w:drawing>
      </w: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
    <w:p w:rsidR="007B0178" w:rsidRDefault="007B0178">
      <w:pPr>
        <w:spacing w:after="200" w:line="276" w:lineRule="auto"/>
      </w:pPr>
      <w:proofErr w:type="gramStart"/>
      <w:r>
        <w:t>Figure 57.</w:t>
      </w:r>
      <w:proofErr w:type="gramEnd"/>
      <w:r>
        <w:t xml:space="preserve"> Upper and lower bound estimate of total biomass for each </w:t>
      </w:r>
      <w:proofErr w:type="spellStart"/>
      <w:r>
        <w:t>surveyfro</w:t>
      </w:r>
      <w:proofErr w:type="spellEnd"/>
      <w:r>
        <w:t xml:space="preserve"> the ‘envelope </w:t>
      </w:r>
      <w:proofErr w:type="spellStart"/>
      <w:r>
        <w:t>anlaysis</w:t>
      </w:r>
      <w:proofErr w:type="spellEnd"/>
      <w:r>
        <w:t>’ (see WP 2013/9) with ASAP Jan1 biomass estimated from model run3f.1.</w:t>
      </w:r>
      <w:r>
        <w:br w:type="page"/>
      </w:r>
    </w:p>
    <w:p w:rsidR="007B0178" w:rsidRDefault="00231D7E">
      <w:pPr>
        <w:spacing w:after="200" w:line="276" w:lineRule="auto"/>
      </w:pPr>
      <w:r>
        <w:rPr>
          <w:noProof/>
          <w:lang w:val="en-CA" w:eastAsia="en-CA"/>
        </w:rPr>
        <w:lastRenderedPageBreak/>
        <w:drawing>
          <wp:anchor distT="0" distB="0" distL="114300" distR="114300" simplePos="0" relativeHeight="251746304" behindDoc="1" locked="0" layoutInCell="1" allowOverlap="1">
            <wp:simplePos x="0" y="0"/>
            <wp:positionH relativeFrom="column">
              <wp:posOffset>388620</wp:posOffset>
            </wp:positionH>
            <wp:positionV relativeFrom="paragraph">
              <wp:posOffset>191135</wp:posOffset>
            </wp:positionV>
            <wp:extent cx="5115560" cy="6146165"/>
            <wp:effectExtent l="0" t="0" r="8890" b="6985"/>
            <wp:wrapTight wrapText="bothSides">
              <wp:wrapPolygon edited="0">
                <wp:start x="0" y="0"/>
                <wp:lineTo x="0" y="21558"/>
                <wp:lineTo x="21557" y="21558"/>
                <wp:lineTo x="21557" y="0"/>
                <wp:lineTo x="0" y="0"/>
              </wp:wrapPolygon>
            </wp:wrapTight>
            <wp:docPr id="39" name="Picture 39" descr="Y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15560" cy="6146165"/>
                    </a:xfrm>
                    <a:prstGeom prst="rect">
                      <a:avLst/>
                    </a:prstGeom>
                    <a:noFill/>
                  </pic:spPr>
                </pic:pic>
              </a:graphicData>
            </a:graphic>
          </wp:anchor>
        </w:drawing>
      </w:r>
    </w:p>
    <w:p w:rsidR="007B0178" w:rsidRDefault="007B0178">
      <w:pPr>
        <w:spacing w:after="200" w:line="276" w:lineRule="auto"/>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Pr="00A22148" w:rsidRDefault="007B0178" w:rsidP="007B0178">
      <w:pPr>
        <w:pStyle w:val="NoSpacing"/>
      </w:pPr>
      <w:proofErr w:type="gramStart"/>
      <w:r>
        <w:t>Figure 58.</w:t>
      </w:r>
      <w:proofErr w:type="gramEnd"/>
      <w:r>
        <w:t xml:space="preserve"> ASAP model </w:t>
      </w:r>
      <w:r w:rsidRPr="006C2C06">
        <w:rPr>
          <w:b/>
        </w:rPr>
        <w:t>run3f.1</w:t>
      </w:r>
      <w:r>
        <w:rPr>
          <w:b/>
        </w:rPr>
        <w:t xml:space="preserve"> </w:t>
      </w:r>
      <w:r w:rsidRPr="00A22148">
        <w:t xml:space="preserve">Yield per recruit (YPR) analysis and percent spawning potential ratio (%SPR). </w:t>
      </w: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231D7E" w:rsidP="007B0178">
      <w:pPr>
        <w:pStyle w:val="NoSpacing"/>
      </w:pPr>
      <w:r>
        <w:rPr>
          <w:noProof/>
          <w:lang w:val="en-CA" w:eastAsia="en-CA"/>
        </w:rPr>
        <w:drawing>
          <wp:anchor distT="0" distB="0" distL="114300" distR="114300" simplePos="0" relativeHeight="251747328" behindDoc="1" locked="0" layoutInCell="1" allowOverlap="1">
            <wp:simplePos x="0" y="0"/>
            <wp:positionH relativeFrom="column">
              <wp:posOffset>957580</wp:posOffset>
            </wp:positionH>
            <wp:positionV relativeFrom="paragraph">
              <wp:posOffset>33655</wp:posOffset>
            </wp:positionV>
            <wp:extent cx="4106545" cy="4933950"/>
            <wp:effectExtent l="0" t="0" r="8255" b="0"/>
            <wp:wrapTight wrapText="bothSides">
              <wp:wrapPolygon edited="0">
                <wp:start x="0" y="0"/>
                <wp:lineTo x="0" y="21517"/>
                <wp:lineTo x="21543" y="21517"/>
                <wp:lineTo x="21543" y="0"/>
                <wp:lineTo x="0" y="0"/>
              </wp:wrapPolygon>
            </wp:wrapTight>
            <wp:docPr id="40" name="Picture 40" descr="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106545" cy="4933950"/>
                    </a:xfrm>
                    <a:prstGeom prst="rect">
                      <a:avLst/>
                    </a:prstGeom>
                    <a:noFill/>
                  </pic:spPr>
                </pic:pic>
              </a:graphicData>
            </a:graphic>
          </wp:anchor>
        </w:drawing>
      </w: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Pr="00A22148" w:rsidRDefault="007B0178" w:rsidP="007B0178">
      <w:pPr>
        <w:pStyle w:val="NoSpacing"/>
      </w:pPr>
      <w:proofErr w:type="gramStart"/>
      <w:r>
        <w:t>Figure 59.</w:t>
      </w:r>
      <w:proofErr w:type="gramEnd"/>
      <w:r>
        <w:t xml:space="preserve"> ASAP model </w:t>
      </w:r>
      <w:r w:rsidRPr="006C2C06">
        <w:rPr>
          <w:b/>
        </w:rPr>
        <w:t>run3f.1</w:t>
      </w:r>
      <w:r>
        <w:rPr>
          <w:b/>
        </w:rPr>
        <w:t xml:space="preserve"> </w:t>
      </w:r>
      <w:r w:rsidRPr="00A22148">
        <w:t xml:space="preserve">Yield per recruit (YPR) </w:t>
      </w:r>
      <w:r>
        <w:t xml:space="preserve">and fishing mortality (F) at percent  </w:t>
      </w:r>
      <w:r w:rsidRPr="00A22148">
        <w:t xml:space="preserve"> t spawning potential ratio (%SPR)</w:t>
      </w:r>
      <w:r>
        <w:t xml:space="preserve"> targets</w:t>
      </w:r>
      <w:r w:rsidRPr="00A22148">
        <w:t xml:space="preserve">. </w:t>
      </w: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B0178" w:rsidRDefault="007B0178" w:rsidP="007B0178">
      <w:pPr>
        <w:pStyle w:val="NoSpacing"/>
      </w:pPr>
    </w:p>
    <w:p w:rsidR="00735934" w:rsidRPr="007E64E0" w:rsidRDefault="00735934">
      <w:pPr>
        <w:spacing w:after="200" w:line="276" w:lineRule="auto"/>
        <w:rPr>
          <w:rFonts w:eastAsiaTheme="minorHAnsi"/>
          <w:szCs w:val="24"/>
        </w:rPr>
      </w:pPr>
    </w:p>
    <w:sectPr w:rsidR="00735934" w:rsidRPr="007E64E0" w:rsidSect="007B5EF1">
      <w:footerReference w:type="default" r:id="rId10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7FB" w:rsidRDefault="00E227FB" w:rsidP="007A4E50">
      <w:r>
        <w:separator/>
      </w:r>
    </w:p>
  </w:endnote>
  <w:endnote w:type="continuationSeparator" w:id="0">
    <w:p w:rsidR="00E227FB" w:rsidRDefault="00E227FB" w:rsidP="007A4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C8B" w:rsidRDefault="00507C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621108"/>
      <w:docPartObj>
        <w:docPartGallery w:val="Page Numbers (Bottom of Page)"/>
        <w:docPartUnique/>
      </w:docPartObj>
    </w:sdtPr>
    <w:sdtEndPr/>
    <w:sdtContent>
      <w:p w:rsidR="00507C8B" w:rsidRDefault="00A5350B">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507C8B" w:rsidRDefault="00507C8B" w:rsidP="00D00898">
    <w:pPr>
      <w:pStyle w:val="Footer"/>
      <w:tabs>
        <w:tab w:val="clear" w:pos="4680"/>
        <w:tab w:val="clear" w:pos="9360"/>
        <w:tab w:val="left" w:pos="311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C8B" w:rsidRDefault="00507C8B">
    <w:pPr>
      <w:pStyle w:val="Footer"/>
      <w:jc w:val="center"/>
    </w:pPr>
  </w:p>
  <w:p w:rsidR="00507C8B" w:rsidRDefault="00507C8B" w:rsidP="00AA313B">
    <w:pPr>
      <w:pStyle w:val="Footer"/>
      <w:tabs>
        <w:tab w:val="clear" w:pos="4680"/>
        <w:tab w:val="clear" w:pos="9360"/>
        <w:tab w:val="left" w:pos="2361"/>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621107"/>
      <w:docPartObj>
        <w:docPartGallery w:val="Page Numbers (Bottom of Page)"/>
        <w:docPartUnique/>
      </w:docPartObj>
    </w:sdtPr>
    <w:sdtEndPr/>
    <w:sdtContent>
      <w:p w:rsidR="00507C8B" w:rsidRDefault="00A5350B">
        <w:pPr>
          <w:pStyle w:val="Footer"/>
          <w:jc w:val="center"/>
        </w:pPr>
        <w:r>
          <w:fldChar w:fldCharType="begin"/>
        </w:r>
        <w:r>
          <w:instrText xml:space="preserve"> PAGE   \* MERGEFORMAT </w:instrText>
        </w:r>
        <w:r>
          <w:fldChar w:fldCharType="separate"/>
        </w:r>
        <w:r>
          <w:rPr>
            <w:noProof/>
          </w:rPr>
          <w:t>84</w:t>
        </w:r>
        <w:r>
          <w:rPr>
            <w:noProof/>
          </w:rPr>
          <w:fldChar w:fldCharType="end"/>
        </w:r>
      </w:p>
    </w:sdtContent>
  </w:sdt>
  <w:p w:rsidR="00507C8B" w:rsidRDefault="00507C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7FB" w:rsidRDefault="00E227FB" w:rsidP="007A4E50">
      <w:r>
        <w:separator/>
      </w:r>
    </w:p>
  </w:footnote>
  <w:footnote w:type="continuationSeparator" w:id="0">
    <w:p w:rsidR="00E227FB" w:rsidRDefault="00E227FB" w:rsidP="007A4E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C8B" w:rsidRDefault="00507C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C8B" w:rsidRDefault="00507C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C8B" w:rsidRDefault="00507C8B">
    <w:pPr>
      <w:pStyle w:val="Header"/>
    </w:pPr>
  </w:p>
  <w:p w:rsidR="00507C8B" w:rsidRDefault="00507C8B">
    <w:pPr>
      <w:pStyle w:val="Header"/>
    </w:pPr>
  </w:p>
  <w:p w:rsidR="00507C8B" w:rsidRDefault="00507C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B01"/>
    <w:rsid w:val="00011E20"/>
    <w:rsid w:val="000511F1"/>
    <w:rsid w:val="00097CC4"/>
    <w:rsid w:val="000B5227"/>
    <w:rsid w:val="0011295E"/>
    <w:rsid w:val="00127CC0"/>
    <w:rsid w:val="00130F8E"/>
    <w:rsid w:val="00140E71"/>
    <w:rsid w:val="001568FC"/>
    <w:rsid w:val="001B26A7"/>
    <w:rsid w:val="001C00A5"/>
    <w:rsid w:val="001D252F"/>
    <w:rsid w:val="001D6BC9"/>
    <w:rsid w:val="001E0AA6"/>
    <w:rsid w:val="00225DAA"/>
    <w:rsid w:val="00231D7E"/>
    <w:rsid w:val="0024530D"/>
    <w:rsid w:val="00257645"/>
    <w:rsid w:val="0026329C"/>
    <w:rsid w:val="00274969"/>
    <w:rsid w:val="00275E39"/>
    <w:rsid w:val="0028441B"/>
    <w:rsid w:val="002A0955"/>
    <w:rsid w:val="002B3D32"/>
    <w:rsid w:val="002B6339"/>
    <w:rsid w:val="002E2C19"/>
    <w:rsid w:val="002F4E47"/>
    <w:rsid w:val="00300572"/>
    <w:rsid w:val="0030456C"/>
    <w:rsid w:val="00313D08"/>
    <w:rsid w:val="00324364"/>
    <w:rsid w:val="003304DD"/>
    <w:rsid w:val="00333617"/>
    <w:rsid w:val="003403B7"/>
    <w:rsid w:val="0034542D"/>
    <w:rsid w:val="00374D8E"/>
    <w:rsid w:val="00377F03"/>
    <w:rsid w:val="003B0772"/>
    <w:rsid w:val="003C2629"/>
    <w:rsid w:val="003C5B72"/>
    <w:rsid w:val="003D04F0"/>
    <w:rsid w:val="003E4CFC"/>
    <w:rsid w:val="003F6D6F"/>
    <w:rsid w:val="00401828"/>
    <w:rsid w:val="004145AE"/>
    <w:rsid w:val="00433ADB"/>
    <w:rsid w:val="00433B84"/>
    <w:rsid w:val="00455737"/>
    <w:rsid w:val="0046213E"/>
    <w:rsid w:val="0046269F"/>
    <w:rsid w:val="004764AF"/>
    <w:rsid w:val="0047660A"/>
    <w:rsid w:val="004A207C"/>
    <w:rsid w:val="004E473B"/>
    <w:rsid w:val="00507C8B"/>
    <w:rsid w:val="00525641"/>
    <w:rsid w:val="00577637"/>
    <w:rsid w:val="00593971"/>
    <w:rsid w:val="0059493D"/>
    <w:rsid w:val="005B72DC"/>
    <w:rsid w:val="005C08F0"/>
    <w:rsid w:val="00611B01"/>
    <w:rsid w:val="00670363"/>
    <w:rsid w:val="0067123D"/>
    <w:rsid w:val="0068533E"/>
    <w:rsid w:val="006A7F79"/>
    <w:rsid w:val="006C7975"/>
    <w:rsid w:val="006D748F"/>
    <w:rsid w:val="006E5847"/>
    <w:rsid w:val="006F50FF"/>
    <w:rsid w:val="006F66F7"/>
    <w:rsid w:val="007339B3"/>
    <w:rsid w:val="00735934"/>
    <w:rsid w:val="00736495"/>
    <w:rsid w:val="00760BF0"/>
    <w:rsid w:val="00776EA6"/>
    <w:rsid w:val="007A4E50"/>
    <w:rsid w:val="007A6998"/>
    <w:rsid w:val="007B0178"/>
    <w:rsid w:val="007B0D15"/>
    <w:rsid w:val="007B3E3B"/>
    <w:rsid w:val="007B411B"/>
    <w:rsid w:val="007B4BDD"/>
    <w:rsid w:val="007B5EF1"/>
    <w:rsid w:val="007D0BDC"/>
    <w:rsid w:val="007D3964"/>
    <w:rsid w:val="007D7535"/>
    <w:rsid w:val="007E64E0"/>
    <w:rsid w:val="007E72DF"/>
    <w:rsid w:val="00810DBF"/>
    <w:rsid w:val="00816870"/>
    <w:rsid w:val="0082520D"/>
    <w:rsid w:val="0082632A"/>
    <w:rsid w:val="00832FC6"/>
    <w:rsid w:val="008330A3"/>
    <w:rsid w:val="00845CE4"/>
    <w:rsid w:val="00866B57"/>
    <w:rsid w:val="00872583"/>
    <w:rsid w:val="00875F0C"/>
    <w:rsid w:val="00890E4D"/>
    <w:rsid w:val="00891761"/>
    <w:rsid w:val="008A1DB5"/>
    <w:rsid w:val="008D1305"/>
    <w:rsid w:val="008D168F"/>
    <w:rsid w:val="008F69BF"/>
    <w:rsid w:val="00940D85"/>
    <w:rsid w:val="0094212E"/>
    <w:rsid w:val="00956621"/>
    <w:rsid w:val="00971F46"/>
    <w:rsid w:val="0099062E"/>
    <w:rsid w:val="0099636B"/>
    <w:rsid w:val="009A0E80"/>
    <w:rsid w:val="00A02441"/>
    <w:rsid w:val="00A265F1"/>
    <w:rsid w:val="00A34D6A"/>
    <w:rsid w:val="00A46073"/>
    <w:rsid w:val="00A5350B"/>
    <w:rsid w:val="00A669DD"/>
    <w:rsid w:val="00A74BD7"/>
    <w:rsid w:val="00A83130"/>
    <w:rsid w:val="00A8631C"/>
    <w:rsid w:val="00A965D3"/>
    <w:rsid w:val="00A97522"/>
    <w:rsid w:val="00AA313B"/>
    <w:rsid w:val="00AA603C"/>
    <w:rsid w:val="00AA6465"/>
    <w:rsid w:val="00AB2908"/>
    <w:rsid w:val="00AC0A96"/>
    <w:rsid w:val="00AC2B7E"/>
    <w:rsid w:val="00AC6DFE"/>
    <w:rsid w:val="00AE66CA"/>
    <w:rsid w:val="00AF0136"/>
    <w:rsid w:val="00AF2458"/>
    <w:rsid w:val="00B13711"/>
    <w:rsid w:val="00B424BD"/>
    <w:rsid w:val="00B45008"/>
    <w:rsid w:val="00B503CD"/>
    <w:rsid w:val="00B55486"/>
    <w:rsid w:val="00B62657"/>
    <w:rsid w:val="00B63F07"/>
    <w:rsid w:val="00B74E2E"/>
    <w:rsid w:val="00B877C1"/>
    <w:rsid w:val="00B927C5"/>
    <w:rsid w:val="00BA297C"/>
    <w:rsid w:val="00BE74D7"/>
    <w:rsid w:val="00BF1E52"/>
    <w:rsid w:val="00C101FD"/>
    <w:rsid w:val="00C20032"/>
    <w:rsid w:val="00C24913"/>
    <w:rsid w:val="00C30825"/>
    <w:rsid w:val="00C52571"/>
    <w:rsid w:val="00C8451B"/>
    <w:rsid w:val="00C852B5"/>
    <w:rsid w:val="00C87B01"/>
    <w:rsid w:val="00CC2FF6"/>
    <w:rsid w:val="00CD7436"/>
    <w:rsid w:val="00D00898"/>
    <w:rsid w:val="00D049E4"/>
    <w:rsid w:val="00D16A06"/>
    <w:rsid w:val="00D51F51"/>
    <w:rsid w:val="00D67082"/>
    <w:rsid w:val="00D81A5B"/>
    <w:rsid w:val="00D8723E"/>
    <w:rsid w:val="00D93FCE"/>
    <w:rsid w:val="00DB09E3"/>
    <w:rsid w:val="00DB2F77"/>
    <w:rsid w:val="00DC1904"/>
    <w:rsid w:val="00DD44B4"/>
    <w:rsid w:val="00DE3FBE"/>
    <w:rsid w:val="00DF3666"/>
    <w:rsid w:val="00DF5331"/>
    <w:rsid w:val="00E227FB"/>
    <w:rsid w:val="00E377D2"/>
    <w:rsid w:val="00E46C4A"/>
    <w:rsid w:val="00E5279C"/>
    <w:rsid w:val="00E57411"/>
    <w:rsid w:val="00E613CF"/>
    <w:rsid w:val="00EB2D8B"/>
    <w:rsid w:val="00EB41CD"/>
    <w:rsid w:val="00EF1596"/>
    <w:rsid w:val="00F04E89"/>
    <w:rsid w:val="00F12B99"/>
    <w:rsid w:val="00F73F90"/>
    <w:rsid w:val="00FA4A60"/>
    <w:rsid w:val="00FA6AFD"/>
    <w:rsid w:val="00FC054B"/>
    <w:rsid w:val="00FD372B"/>
    <w:rsid w:val="00FE351A"/>
    <w:rsid w:val="00FE6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B01"/>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semiHidden/>
    <w:unhideWhenUsed/>
    <w:qFormat/>
    <w:rsid w:val="00FC05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1B01"/>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11B01"/>
    <w:rPr>
      <w:rFonts w:ascii="Tahoma" w:hAnsi="Tahoma" w:cs="Tahoma"/>
      <w:sz w:val="16"/>
      <w:szCs w:val="16"/>
    </w:rPr>
  </w:style>
  <w:style w:type="character" w:customStyle="1" w:styleId="BalloonTextChar">
    <w:name w:val="Balloon Text Char"/>
    <w:basedOn w:val="DefaultParagraphFont"/>
    <w:link w:val="BalloonText"/>
    <w:uiPriority w:val="99"/>
    <w:semiHidden/>
    <w:rsid w:val="00611B01"/>
    <w:rPr>
      <w:rFonts w:ascii="Tahoma" w:eastAsia="Times New Roman" w:hAnsi="Tahoma" w:cs="Tahoma"/>
      <w:sz w:val="16"/>
      <w:szCs w:val="16"/>
    </w:rPr>
  </w:style>
  <w:style w:type="character" w:styleId="Hyperlink">
    <w:name w:val="Hyperlink"/>
    <w:basedOn w:val="DefaultParagraphFont"/>
    <w:uiPriority w:val="99"/>
    <w:unhideWhenUsed/>
    <w:rsid w:val="00B55486"/>
    <w:rPr>
      <w:color w:val="0000FF" w:themeColor="hyperlink"/>
      <w:u w:val="single"/>
    </w:rPr>
  </w:style>
  <w:style w:type="paragraph" w:customStyle="1" w:styleId="gbcod">
    <w:name w:val="gbcod"/>
    <w:basedOn w:val="Heading2"/>
    <w:link w:val="gbcodChar"/>
    <w:qFormat/>
    <w:rsid w:val="00FC054B"/>
    <w:rPr>
      <w:rFonts w:ascii="Times New Roman" w:hAnsi="Times New Roman" w:cs="Times New Roman"/>
      <w:b w:val="0"/>
      <w:i/>
      <w:color w:val="000000" w:themeColor="text1"/>
      <w:sz w:val="24"/>
      <w:szCs w:val="24"/>
    </w:rPr>
  </w:style>
  <w:style w:type="character" w:customStyle="1" w:styleId="gbcodChar">
    <w:name w:val="gbcod Char"/>
    <w:basedOn w:val="Heading2Char"/>
    <w:link w:val="gbcod"/>
    <w:rsid w:val="00FC054B"/>
    <w:rPr>
      <w:rFonts w:ascii="Times New Roman" w:eastAsiaTheme="majorEastAsia" w:hAnsi="Times New Roman" w:cs="Times New Roman"/>
      <w:b/>
      <w:bCs/>
      <w:i/>
      <w:color w:val="000000" w:themeColor="text1"/>
      <w:sz w:val="24"/>
      <w:szCs w:val="24"/>
    </w:rPr>
  </w:style>
  <w:style w:type="character" w:customStyle="1" w:styleId="Heading2Char">
    <w:name w:val="Heading 2 Char"/>
    <w:basedOn w:val="DefaultParagraphFont"/>
    <w:link w:val="Heading2"/>
    <w:uiPriority w:val="9"/>
    <w:semiHidden/>
    <w:rsid w:val="00FC054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7A4E50"/>
    <w:pPr>
      <w:tabs>
        <w:tab w:val="center" w:pos="4680"/>
        <w:tab w:val="right" w:pos="9360"/>
      </w:tabs>
    </w:pPr>
  </w:style>
  <w:style w:type="character" w:customStyle="1" w:styleId="HeaderChar">
    <w:name w:val="Header Char"/>
    <w:basedOn w:val="DefaultParagraphFont"/>
    <w:link w:val="Header"/>
    <w:uiPriority w:val="99"/>
    <w:semiHidden/>
    <w:rsid w:val="007A4E5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A4E50"/>
    <w:pPr>
      <w:tabs>
        <w:tab w:val="center" w:pos="4680"/>
        <w:tab w:val="right" w:pos="9360"/>
      </w:tabs>
    </w:pPr>
  </w:style>
  <w:style w:type="character" w:customStyle="1" w:styleId="FooterChar">
    <w:name w:val="Footer Char"/>
    <w:basedOn w:val="DefaultParagraphFont"/>
    <w:link w:val="Footer"/>
    <w:uiPriority w:val="99"/>
    <w:rsid w:val="007A4E50"/>
    <w:rPr>
      <w:rFonts w:ascii="Times New Roman" w:eastAsia="Times New Roman" w:hAnsi="Times New Roman" w:cs="Times New Roman"/>
      <w:sz w:val="24"/>
      <w:szCs w:val="20"/>
    </w:rPr>
  </w:style>
  <w:style w:type="paragraph" w:customStyle="1" w:styleId="codbmark">
    <w:name w:val="cod bmark"/>
    <w:basedOn w:val="Normal"/>
    <w:link w:val="codbmarkChar"/>
    <w:qFormat/>
    <w:rsid w:val="00D81A5B"/>
    <w:rPr>
      <w:b/>
      <w:szCs w:val="24"/>
    </w:rPr>
  </w:style>
  <w:style w:type="character" w:customStyle="1" w:styleId="codbmarkChar">
    <w:name w:val="cod bmark Char"/>
    <w:basedOn w:val="DefaultParagraphFont"/>
    <w:link w:val="codbmark"/>
    <w:rsid w:val="00D81A5B"/>
    <w:rPr>
      <w:rFonts w:ascii="Times New Roman" w:eastAsia="Times New Roman" w:hAnsi="Times New Roman" w:cs="Times New Roman"/>
      <w:b/>
      <w:sz w:val="24"/>
      <w:szCs w:val="24"/>
    </w:rPr>
  </w:style>
  <w:style w:type="paragraph" w:styleId="DocumentMap">
    <w:name w:val="Document Map"/>
    <w:basedOn w:val="Normal"/>
    <w:link w:val="DocumentMapChar"/>
    <w:uiPriority w:val="99"/>
    <w:semiHidden/>
    <w:unhideWhenUsed/>
    <w:rsid w:val="003E4CFC"/>
    <w:rPr>
      <w:rFonts w:ascii="Tahoma" w:hAnsi="Tahoma" w:cs="Tahoma"/>
      <w:sz w:val="16"/>
      <w:szCs w:val="16"/>
    </w:rPr>
  </w:style>
  <w:style w:type="character" w:customStyle="1" w:styleId="DocumentMapChar">
    <w:name w:val="Document Map Char"/>
    <w:basedOn w:val="DefaultParagraphFont"/>
    <w:link w:val="DocumentMap"/>
    <w:uiPriority w:val="99"/>
    <w:semiHidden/>
    <w:rsid w:val="003E4CF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B01"/>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semiHidden/>
    <w:unhideWhenUsed/>
    <w:qFormat/>
    <w:rsid w:val="00FC05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1B01"/>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11B01"/>
    <w:rPr>
      <w:rFonts w:ascii="Tahoma" w:hAnsi="Tahoma" w:cs="Tahoma"/>
      <w:sz w:val="16"/>
      <w:szCs w:val="16"/>
    </w:rPr>
  </w:style>
  <w:style w:type="character" w:customStyle="1" w:styleId="BalloonTextChar">
    <w:name w:val="Balloon Text Char"/>
    <w:basedOn w:val="DefaultParagraphFont"/>
    <w:link w:val="BalloonText"/>
    <w:uiPriority w:val="99"/>
    <w:semiHidden/>
    <w:rsid w:val="00611B01"/>
    <w:rPr>
      <w:rFonts w:ascii="Tahoma" w:eastAsia="Times New Roman" w:hAnsi="Tahoma" w:cs="Tahoma"/>
      <w:sz w:val="16"/>
      <w:szCs w:val="16"/>
    </w:rPr>
  </w:style>
  <w:style w:type="character" w:styleId="Hyperlink">
    <w:name w:val="Hyperlink"/>
    <w:basedOn w:val="DefaultParagraphFont"/>
    <w:uiPriority w:val="99"/>
    <w:unhideWhenUsed/>
    <w:rsid w:val="00B55486"/>
    <w:rPr>
      <w:color w:val="0000FF" w:themeColor="hyperlink"/>
      <w:u w:val="single"/>
    </w:rPr>
  </w:style>
  <w:style w:type="paragraph" w:customStyle="1" w:styleId="gbcod">
    <w:name w:val="gbcod"/>
    <w:basedOn w:val="Heading2"/>
    <w:link w:val="gbcodChar"/>
    <w:qFormat/>
    <w:rsid w:val="00FC054B"/>
    <w:rPr>
      <w:rFonts w:ascii="Times New Roman" w:hAnsi="Times New Roman" w:cs="Times New Roman"/>
      <w:b w:val="0"/>
      <w:i/>
      <w:color w:val="000000" w:themeColor="text1"/>
      <w:sz w:val="24"/>
      <w:szCs w:val="24"/>
    </w:rPr>
  </w:style>
  <w:style w:type="character" w:customStyle="1" w:styleId="gbcodChar">
    <w:name w:val="gbcod Char"/>
    <w:basedOn w:val="Heading2Char"/>
    <w:link w:val="gbcod"/>
    <w:rsid w:val="00FC054B"/>
    <w:rPr>
      <w:rFonts w:ascii="Times New Roman" w:eastAsiaTheme="majorEastAsia" w:hAnsi="Times New Roman" w:cs="Times New Roman"/>
      <w:b/>
      <w:bCs/>
      <w:i/>
      <w:color w:val="000000" w:themeColor="text1"/>
      <w:sz w:val="24"/>
      <w:szCs w:val="24"/>
    </w:rPr>
  </w:style>
  <w:style w:type="character" w:customStyle="1" w:styleId="Heading2Char">
    <w:name w:val="Heading 2 Char"/>
    <w:basedOn w:val="DefaultParagraphFont"/>
    <w:link w:val="Heading2"/>
    <w:uiPriority w:val="9"/>
    <w:semiHidden/>
    <w:rsid w:val="00FC054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7A4E50"/>
    <w:pPr>
      <w:tabs>
        <w:tab w:val="center" w:pos="4680"/>
        <w:tab w:val="right" w:pos="9360"/>
      </w:tabs>
    </w:pPr>
  </w:style>
  <w:style w:type="character" w:customStyle="1" w:styleId="HeaderChar">
    <w:name w:val="Header Char"/>
    <w:basedOn w:val="DefaultParagraphFont"/>
    <w:link w:val="Header"/>
    <w:uiPriority w:val="99"/>
    <w:semiHidden/>
    <w:rsid w:val="007A4E5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A4E50"/>
    <w:pPr>
      <w:tabs>
        <w:tab w:val="center" w:pos="4680"/>
        <w:tab w:val="right" w:pos="9360"/>
      </w:tabs>
    </w:pPr>
  </w:style>
  <w:style w:type="character" w:customStyle="1" w:styleId="FooterChar">
    <w:name w:val="Footer Char"/>
    <w:basedOn w:val="DefaultParagraphFont"/>
    <w:link w:val="Footer"/>
    <w:uiPriority w:val="99"/>
    <w:rsid w:val="007A4E50"/>
    <w:rPr>
      <w:rFonts w:ascii="Times New Roman" w:eastAsia="Times New Roman" w:hAnsi="Times New Roman" w:cs="Times New Roman"/>
      <w:sz w:val="24"/>
      <w:szCs w:val="20"/>
    </w:rPr>
  </w:style>
  <w:style w:type="paragraph" w:customStyle="1" w:styleId="codbmark">
    <w:name w:val="cod bmark"/>
    <w:basedOn w:val="Normal"/>
    <w:link w:val="codbmarkChar"/>
    <w:qFormat/>
    <w:rsid w:val="00D81A5B"/>
    <w:rPr>
      <w:b/>
      <w:szCs w:val="24"/>
    </w:rPr>
  </w:style>
  <w:style w:type="character" w:customStyle="1" w:styleId="codbmarkChar">
    <w:name w:val="cod bmark Char"/>
    <w:basedOn w:val="DefaultParagraphFont"/>
    <w:link w:val="codbmark"/>
    <w:rsid w:val="00D81A5B"/>
    <w:rPr>
      <w:rFonts w:ascii="Times New Roman" w:eastAsia="Times New Roman" w:hAnsi="Times New Roman" w:cs="Times New Roman"/>
      <w:b/>
      <w:sz w:val="24"/>
      <w:szCs w:val="24"/>
    </w:rPr>
  </w:style>
  <w:style w:type="paragraph" w:styleId="DocumentMap">
    <w:name w:val="Document Map"/>
    <w:basedOn w:val="Normal"/>
    <w:link w:val="DocumentMapChar"/>
    <w:uiPriority w:val="99"/>
    <w:semiHidden/>
    <w:unhideWhenUsed/>
    <w:rsid w:val="003E4CFC"/>
    <w:rPr>
      <w:rFonts w:ascii="Tahoma" w:hAnsi="Tahoma" w:cs="Tahoma"/>
      <w:sz w:val="16"/>
      <w:szCs w:val="16"/>
    </w:rPr>
  </w:style>
  <w:style w:type="character" w:customStyle="1" w:styleId="DocumentMapChar">
    <w:name w:val="Document Map Char"/>
    <w:basedOn w:val="DefaultParagraphFont"/>
    <w:link w:val="DocumentMap"/>
    <w:uiPriority w:val="99"/>
    <w:semiHidden/>
    <w:rsid w:val="003E4CF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060734">
      <w:bodyDiv w:val="1"/>
      <w:marLeft w:val="0"/>
      <w:marRight w:val="0"/>
      <w:marTop w:val="0"/>
      <w:marBottom w:val="0"/>
      <w:divBdr>
        <w:top w:val="none" w:sz="0" w:space="0" w:color="auto"/>
        <w:left w:val="none" w:sz="0" w:space="0" w:color="auto"/>
        <w:bottom w:val="none" w:sz="0" w:space="0" w:color="auto"/>
        <w:right w:val="none" w:sz="0" w:space="0" w:color="auto"/>
      </w:divBdr>
    </w:div>
    <w:div w:id="109216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footer" Target="footer2.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emf"/><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4.emf"/><Relationship Id="rId107" Type="http://schemas.openxmlformats.org/officeDocument/2006/relationships/theme" Target="theme/theme1.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emf"/><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emf"/><Relationship Id="rId102" Type="http://schemas.openxmlformats.org/officeDocument/2006/relationships/image" Target="media/image87.emf"/><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image" Target="media/image67.png"/><Relationship Id="rId90" Type="http://schemas.openxmlformats.org/officeDocument/2006/relationships/image" Target="media/image75.emf"/><Relationship Id="rId95" Type="http://schemas.openxmlformats.org/officeDocument/2006/relationships/image" Target="media/image80.png"/><Relationship Id="rId1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header" Target="header3.xm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emf"/><Relationship Id="rId93" Type="http://schemas.openxmlformats.org/officeDocument/2006/relationships/image" Target="media/image78.png"/><Relationship Id="rId98" Type="http://schemas.openxmlformats.org/officeDocument/2006/relationships/image" Target="media/image83.png"/><Relationship Id="rId3" Type="http://schemas.microsoft.com/office/2007/relationships/stylesWithEffects" Target="stylesWithEffects.xml"/><Relationship Id="rId12" Type="http://schemas.openxmlformats.org/officeDocument/2006/relationships/hyperlink" Target="http://www.nefsc.noaa.gov/publications/" TargetMode="External"/><Relationship Id="rId17" Type="http://schemas.openxmlformats.org/officeDocument/2006/relationships/image" Target="media/image8.emf"/><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emf"/><Relationship Id="rId103" Type="http://schemas.openxmlformats.org/officeDocument/2006/relationships/image" Target="media/image88.png"/><Relationship Id="rId20" Type="http://schemas.openxmlformats.org/officeDocument/2006/relationships/footer" Target="footer1.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emf"/><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emf"/><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3.xml"/><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6.e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emf"/><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emf"/><Relationship Id="rId4" Type="http://schemas.openxmlformats.org/officeDocument/2006/relationships/settings" Target="settings.xml"/><Relationship Id="rId9" Type="http://schemas.openxmlformats.org/officeDocument/2006/relationships/hyperlink" Target="http://www2.mar.dfo-mpo.gc.ca/science/tmgc/TMGC-e.html" TargetMode="External"/><Relationship Id="rId13" Type="http://schemas.openxmlformats.org/officeDocument/2006/relationships/image" Target="media/image4.emf"/><Relationship Id="rId18" Type="http://schemas.openxmlformats.org/officeDocument/2006/relationships/header" Target="header1.xml"/><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67294-438C-4299-812E-FAD581E4B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6970</Words>
  <Characters>39729</Characters>
  <Application>Microsoft Office Word</Application>
  <DocSecurity>4</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lobrien</dc:creator>
  <cp:lastModifiedBy>DFO-MPO</cp:lastModifiedBy>
  <cp:revision>2</cp:revision>
  <cp:lastPrinted>2013-04-06T22:42:00Z</cp:lastPrinted>
  <dcterms:created xsi:type="dcterms:W3CDTF">2013-04-08T14:10:00Z</dcterms:created>
  <dcterms:modified xsi:type="dcterms:W3CDTF">2013-04-08T14:10:00Z</dcterms:modified>
</cp:coreProperties>
</file>